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FC0280">
      <w:pPr>
        <w:jc w:val="center"/>
        <w:rPr>
          <w:rFonts w:ascii="楷体" w:eastAsia="楷体" w:hAnsi="楷体"/>
          <w:b/>
          <w:sz w:val="52"/>
          <w:szCs w:val="52"/>
        </w:rPr>
      </w:pPr>
      <w:r>
        <w:rPr>
          <w:rFonts w:ascii="楷体" w:eastAsia="楷体" w:hAnsi="楷体" w:hint="eastAsia"/>
          <w:b/>
          <w:sz w:val="52"/>
          <w:szCs w:val="52"/>
        </w:rPr>
        <w:t>沈阳棋盘山国际风景旅游开发区管理委员会</w:t>
      </w:r>
      <w:r>
        <w:rPr>
          <w:rFonts w:ascii="楷体" w:eastAsia="楷体" w:hAnsi="楷体" w:hint="eastAsia"/>
          <w:b/>
          <w:sz w:val="52"/>
          <w:szCs w:val="52"/>
        </w:rPr>
        <w:t>20</w:t>
      </w:r>
      <w:r>
        <w:rPr>
          <w:rFonts w:ascii="楷体" w:eastAsia="楷体" w:hAnsi="楷体" w:hint="eastAsia"/>
          <w:b/>
          <w:sz w:val="52"/>
          <w:szCs w:val="52"/>
        </w:rPr>
        <w:t>22</w:t>
      </w:r>
      <w:r>
        <w:rPr>
          <w:rFonts w:ascii="楷体" w:eastAsia="楷体" w:hAnsi="楷体" w:hint="eastAsia"/>
          <w:b/>
          <w:sz w:val="52"/>
          <w:szCs w:val="52"/>
        </w:rPr>
        <w:t>年</w:t>
      </w:r>
      <w:r>
        <w:rPr>
          <w:rFonts w:ascii="楷体" w:eastAsia="楷体" w:hAnsi="楷体" w:hint="eastAsia"/>
          <w:b/>
          <w:sz w:val="52"/>
          <w:szCs w:val="52"/>
        </w:rPr>
        <w:t>单位预算</w:t>
      </w: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jc w:val="center"/>
        <w:rPr>
          <w:b/>
          <w:sz w:val="44"/>
          <w:szCs w:val="44"/>
          <w:u w:val="single"/>
        </w:rPr>
      </w:pPr>
    </w:p>
    <w:p w:rsidR="00C32C46" w:rsidRDefault="00C32C46">
      <w:pPr>
        <w:rPr>
          <w:b/>
          <w:sz w:val="44"/>
          <w:szCs w:val="44"/>
        </w:rPr>
      </w:pPr>
    </w:p>
    <w:p w:rsidR="00C32C46" w:rsidRDefault="00FC0280">
      <w:pPr>
        <w:jc w:val="center"/>
        <w:rPr>
          <w:b/>
          <w:sz w:val="44"/>
          <w:szCs w:val="44"/>
          <w:u w:val="single"/>
        </w:rPr>
      </w:pPr>
      <w:r>
        <w:rPr>
          <w:rFonts w:hint="eastAsia"/>
          <w:b/>
          <w:sz w:val="44"/>
          <w:szCs w:val="44"/>
        </w:rPr>
        <w:lastRenderedPageBreak/>
        <w:t>目</w:t>
      </w:r>
      <w:r>
        <w:rPr>
          <w:rFonts w:hint="eastAsia"/>
          <w:b/>
          <w:sz w:val="44"/>
          <w:szCs w:val="44"/>
        </w:rPr>
        <w:t xml:space="preserve">    </w:t>
      </w:r>
      <w:r>
        <w:rPr>
          <w:rFonts w:hint="eastAsia"/>
          <w:b/>
          <w:sz w:val="44"/>
          <w:szCs w:val="44"/>
        </w:rPr>
        <w:t>录</w:t>
      </w:r>
    </w:p>
    <w:p w:rsidR="00C32C46" w:rsidRDefault="00C32C46">
      <w:pPr>
        <w:rPr>
          <w:b/>
          <w:sz w:val="44"/>
          <w:szCs w:val="44"/>
          <w:u w:val="single"/>
        </w:rPr>
      </w:pPr>
    </w:p>
    <w:p w:rsidR="00C32C46" w:rsidRDefault="00FC0280">
      <w:pP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沈阳棋盘山国际风景旅游开发区管理委员会本级主要职责</w:t>
      </w:r>
      <w:r w:rsidR="006512F8">
        <w:rPr>
          <w:rFonts w:ascii="黑体" w:eastAsia="黑体" w:hAnsi="黑体" w:hint="eastAsia"/>
          <w:sz w:val="32"/>
          <w:szCs w:val="32"/>
        </w:rPr>
        <w:t>及单位构成</w:t>
      </w:r>
    </w:p>
    <w:p w:rsidR="00C32C46" w:rsidRDefault="00FC0280">
      <w:pP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沈阳棋盘山国际风景旅游开发区管理委员会本级</w:t>
      </w:r>
      <w:r>
        <w:rPr>
          <w:rFonts w:ascii="黑体" w:eastAsia="黑体" w:hAnsi="黑体" w:hint="eastAsia"/>
          <w:sz w:val="32"/>
          <w:szCs w:val="32"/>
        </w:rPr>
        <w:t>20</w:t>
      </w:r>
      <w:r>
        <w:rPr>
          <w:rFonts w:ascii="黑体" w:eastAsia="黑体" w:hAnsi="黑体" w:hint="eastAsia"/>
          <w:sz w:val="32"/>
          <w:szCs w:val="32"/>
        </w:rPr>
        <w:t>22</w:t>
      </w:r>
      <w:r>
        <w:rPr>
          <w:rFonts w:ascii="黑体" w:eastAsia="黑体" w:hAnsi="黑体" w:hint="eastAsia"/>
          <w:sz w:val="32"/>
          <w:szCs w:val="32"/>
        </w:rPr>
        <w:t>年</w:t>
      </w:r>
      <w:r>
        <w:rPr>
          <w:rFonts w:ascii="黑体" w:eastAsia="黑体" w:hAnsi="黑体" w:hint="eastAsia"/>
          <w:sz w:val="32"/>
          <w:szCs w:val="32"/>
        </w:rPr>
        <w:t>单位预算</w:t>
      </w:r>
      <w:r>
        <w:rPr>
          <w:rFonts w:ascii="黑体" w:eastAsia="黑体" w:hAnsi="黑体" w:hint="eastAsia"/>
          <w:sz w:val="32"/>
          <w:szCs w:val="32"/>
        </w:rPr>
        <w:t>公开表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1.</w:t>
      </w:r>
      <w:r>
        <w:rPr>
          <w:rFonts w:ascii="仿宋" w:eastAsia="仿宋" w:hAnsi="仿宋" w:cs="仿宋" w:hint="eastAsia"/>
          <w:color w:val="000000"/>
          <w:sz w:val="32"/>
          <w:szCs w:val="32"/>
        </w:rPr>
        <w:t>收支</w:t>
      </w:r>
      <w:r>
        <w:rPr>
          <w:rFonts w:ascii="仿宋" w:eastAsia="仿宋" w:hAnsi="仿宋" w:cs="仿宋" w:hint="eastAsia"/>
          <w:color w:val="000000"/>
          <w:sz w:val="32"/>
          <w:szCs w:val="32"/>
        </w:rPr>
        <w:t>预算</w:t>
      </w:r>
      <w:r>
        <w:rPr>
          <w:rFonts w:ascii="仿宋" w:eastAsia="仿宋" w:hAnsi="仿宋" w:cs="仿宋" w:hint="eastAsia"/>
          <w:color w:val="000000"/>
          <w:sz w:val="32"/>
          <w:szCs w:val="32"/>
        </w:rPr>
        <w:t>总表</w:t>
      </w:r>
    </w:p>
    <w:p w:rsidR="00C32C46" w:rsidRDefault="00FC0280">
      <w:pPr>
        <w:rPr>
          <w:rFonts w:ascii="仿宋" w:eastAsia="仿宋" w:hAnsi="仿宋" w:cs="仿宋"/>
          <w:bCs/>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2.</w:t>
      </w:r>
      <w:r>
        <w:rPr>
          <w:rFonts w:ascii="仿宋" w:eastAsia="仿宋" w:hAnsi="仿宋" w:cs="仿宋" w:hint="eastAsia"/>
          <w:color w:val="000000"/>
          <w:sz w:val="32"/>
          <w:szCs w:val="32"/>
        </w:rPr>
        <w:t>收</w:t>
      </w:r>
      <w:r>
        <w:rPr>
          <w:rFonts w:ascii="仿宋" w:eastAsia="仿宋" w:hAnsi="仿宋" w:cs="仿宋" w:hint="eastAsia"/>
          <w:color w:val="000000"/>
          <w:sz w:val="32"/>
          <w:szCs w:val="32"/>
        </w:rPr>
        <w:t>入预算</w:t>
      </w:r>
      <w:r>
        <w:rPr>
          <w:rFonts w:ascii="仿宋" w:eastAsia="仿宋" w:hAnsi="仿宋" w:cs="仿宋" w:hint="eastAsia"/>
          <w:color w:val="000000"/>
          <w:sz w:val="32"/>
          <w:szCs w:val="32"/>
        </w:rPr>
        <w:t>总表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3.</w:t>
      </w:r>
      <w:r>
        <w:rPr>
          <w:rFonts w:ascii="仿宋" w:eastAsia="仿宋" w:hAnsi="仿宋" w:cs="仿宋" w:hint="eastAsia"/>
          <w:color w:val="000000"/>
          <w:sz w:val="32"/>
          <w:szCs w:val="32"/>
        </w:rPr>
        <w:t>支出</w:t>
      </w:r>
      <w:r>
        <w:rPr>
          <w:rFonts w:ascii="仿宋" w:eastAsia="仿宋" w:hAnsi="仿宋" w:cs="仿宋" w:hint="eastAsia"/>
          <w:color w:val="000000"/>
          <w:sz w:val="32"/>
          <w:szCs w:val="32"/>
        </w:rPr>
        <w:t>预算</w:t>
      </w:r>
      <w:r>
        <w:rPr>
          <w:rFonts w:ascii="仿宋" w:eastAsia="仿宋" w:hAnsi="仿宋" w:cs="仿宋" w:hint="eastAsia"/>
          <w:color w:val="000000"/>
          <w:sz w:val="32"/>
          <w:szCs w:val="32"/>
        </w:rPr>
        <w:t>总表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4.</w:t>
      </w:r>
      <w:r>
        <w:rPr>
          <w:rFonts w:ascii="仿宋" w:eastAsia="仿宋" w:hAnsi="仿宋" w:cs="仿宋" w:hint="eastAsia"/>
          <w:color w:val="000000"/>
          <w:sz w:val="32"/>
          <w:szCs w:val="32"/>
        </w:rPr>
        <w:t>财政拨款收支</w:t>
      </w:r>
      <w:r>
        <w:rPr>
          <w:rFonts w:ascii="仿宋" w:eastAsia="仿宋" w:hAnsi="仿宋" w:cs="仿宋" w:hint="eastAsia"/>
          <w:color w:val="000000"/>
          <w:sz w:val="32"/>
          <w:szCs w:val="32"/>
        </w:rPr>
        <w:t>预算</w:t>
      </w:r>
      <w:r>
        <w:rPr>
          <w:rFonts w:ascii="仿宋" w:eastAsia="仿宋" w:hAnsi="仿宋" w:cs="仿宋" w:hint="eastAsia"/>
          <w:color w:val="000000"/>
          <w:sz w:val="32"/>
          <w:szCs w:val="32"/>
        </w:rPr>
        <w:t>总表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5.</w:t>
      </w:r>
      <w:r>
        <w:rPr>
          <w:rFonts w:ascii="仿宋" w:eastAsia="仿宋" w:hAnsi="仿宋" w:cs="仿宋" w:hint="eastAsia"/>
          <w:color w:val="000000"/>
          <w:sz w:val="32"/>
          <w:szCs w:val="32"/>
        </w:rPr>
        <w:t>一般公共预算支出表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6.</w:t>
      </w:r>
      <w:r>
        <w:rPr>
          <w:rFonts w:ascii="仿宋" w:eastAsia="仿宋" w:hAnsi="仿宋" w:cs="仿宋" w:hint="eastAsia"/>
          <w:color w:val="000000"/>
          <w:sz w:val="32"/>
          <w:szCs w:val="32"/>
        </w:rPr>
        <w:t>一般公共预算基本支出表表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7.</w:t>
      </w:r>
      <w:r>
        <w:rPr>
          <w:rFonts w:ascii="仿宋" w:eastAsia="仿宋" w:hAnsi="仿宋" w:cs="仿宋" w:hint="eastAsia"/>
          <w:color w:val="000000"/>
          <w:sz w:val="32"/>
          <w:szCs w:val="32"/>
        </w:rPr>
        <w:t>一般公共预算</w:t>
      </w:r>
      <w:r>
        <w:rPr>
          <w:rFonts w:ascii="仿宋" w:eastAsia="仿宋" w:hAnsi="仿宋" w:cs="仿宋" w:hint="eastAsia"/>
          <w:color w:val="000000"/>
          <w:sz w:val="32"/>
          <w:szCs w:val="32"/>
        </w:rPr>
        <w:t>“三公”经费</w:t>
      </w:r>
      <w:r>
        <w:rPr>
          <w:rFonts w:ascii="仿宋" w:eastAsia="仿宋" w:hAnsi="仿宋" w:cs="仿宋" w:hint="eastAsia"/>
          <w:color w:val="000000"/>
          <w:sz w:val="32"/>
          <w:szCs w:val="32"/>
        </w:rPr>
        <w:t>支出表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8.</w:t>
      </w:r>
      <w:r>
        <w:rPr>
          <w:rFonts w:ascii="仿宋" w:eastAsia="仿宋" w:hAnsi="仿宋" w:cs="仿宋" w:hint="eastAsia"/>
          <w:color w:val="000000"/>
          <w:sz w:val="32"/>
          <w:szCs w:val="32"/>
        </w:rPr>
        <w:t>政府性基金预算支出表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9.</w:t>
      </w:r>
      <w:r>
        <w:rPr>
          <w:rFonts w:ascii="仿宋" w:eastAsia="仿宋" w:hAnsi="仿宋" w:cs="仿宋" w:hint="eastAsia"/>
          <w:color w:val="000000"/>
          <w:sz w:val="32"/>
          <w:szCs w:val="32"/>
        </w:rPr>
        <w:t>项目支出预算表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10.</w:t>
      </w:r>
      <w:r>
        <w:rPr>
          <w:rFonts w:ascii="仿宋" w:eastAsia="仿宋" w:hAnsi="仿宋" w:cs="仿宋" w:hint="eastAsia"/>
          <w:color w:val="000000"/>
          <w:sz w:val="32"/>
          <w:szCs w:val="32"/>
        </w:rPr>
        <w:t>支出功能分类预算表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11.</w:t>
      </w:r>
      <w:r>
        <w:rPr>
          <w:rFonts w:ascii="仿宋" w:eastAsia="仿宋" w:hAnsi="仿宋" w:cs="仿宋" w:hint="eastAsia"/>
          <w:color w:val="000000"/>
          <w:sz w:val="32"/>
          <w:szCs w:val="32"/>
        </w:rPr>
        <w:t>支出经济分类预算表（政府预算）</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12.</w:t>
      </w:r>
      <w:r>
        <w:rPr>
          <w:rFonts w:ascii="仿宋" w:eastAsia="仿宋" w:hAnsi="仿宋" w:cs="仿宋" w:hint="eastAsia"/>
          <w:color w:val="000000"/>
          <w:sz w:val="32"/>
          <w:szCs w:val="32"/>
        </w:rPr>
        <w:t>支出经济分类预算表（</w:t>
      </w:r>
      <w:r>
        <w:rPr>
          <w:rFonts w:ascii="仿宋" w:eastAsia="仿宋" w:hAnsi="仿宋" w:cs="仿宋" w:hint="eastAsia"/>
          <w:color w:val="000000"/>
          <w:sz w:val="32"/>
          <w:szCs w:val="32"/>
        </w:rPr>
        <w:t>单位预算</w:t>
      </w:r>
      <w:r>
        <w:rPr>
          <w:rFonts w:ascii="仿宋" w:eastAsia="仿宋" w:hAnsi="仿宋" w:cs="仿宋" w:hint="eastAsia"/>
          <w:color w:val="000000"/>
          <w:sz w:val="32"/>
          <w:szCs w:val="32"/>
        </w:rPr>
        <w:t>）</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13.</w:t>
      </w:r>
      <w:r>
        <w:rPr>
          <w:rFonts w:ascii="仿宋" w:eastAsia="仿宋" w:hAnsi="仿宋" w:cs="仿宋" w:hint="eastAsia"/>
          <w:color w:val="000000"/>
          <w:sz w:val="32"/>
          <w:szCs w:val="32"/>
        </w:rPr>
        <w:t>债务支出预算表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14.</w:t>
      </w:r>
      <w:r>
        <w:rPr>
          <w:rFonts w:ascii="仿宋" w:eastAsia="仿宋" w:hAnsi="仿宋" w:cs="仿宋" w:hint="eastAsia"/>
          <w:color w:val="000000"/>
          <w:sz w:val="32"/>
          <w:szCs w:val="32"/>
        </w:rPr>
        <w:t>政府采购支出预算表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15.</w:t>
      </w:r>
      <w:r>
        <w:rPr>
          <w:rFonts w:ascii="仿宋" w:eastAsia="仿宋" w:hAnsi="仿宋" w:cs="仿宋" w:hint="eastAsia"/>
          <w:color w:val="000000"/>
          <w:sz w:val="32"/>
          <w:szCs w:val="32"/>
        </w:rPr>
        <w:t>政府购买服务支出预算表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t>表</w:t>
      </w:r>
      <w:r>
        <w:rPr>
          <w:rFonts w:ascii="仿宋" w:eastAsia="仿宋" w:hAnsi="仿宋" w:cs="仿宋" w:hint="eastAsia"/>
          <w:color w:val="000000"/>
          <w:sz w:val="32"/>
          <w:szCs w:val="32"/>
        </w:rPr>
        <w:t>16.</w:t>
      </w:r>
      <w:r>
        <w:rPr>
          <w:rFonts w:ascii="仿宋" w:eastAsia="仿宋" w:hAnsi="仿宋" w:cs="仿宋" w:hint="eastAsia"/>
          <w:color w:val="000000"/>
          <w:sz w:val="32"/>
          <w:szCs w:val="32"/>
        </w:rPr>
        <w:t>部门（单位）整体绩效目标表</w:t>
      </w:r>
    </w:p>
    <w:p w:rsidR="00C32C46" w:rsidRDefault="00FC0280">
      <w:pPr>
        <w:rPr>
          <w:rFonts w:ascii="仿宋" w:eastAsia="仿宋" w:hAnsi="仿宋" w:cs="仿宋"/>
          <w:color w:val="000000"/>
          <w:sz w:val="32"/>
          <w:szCs w:val="32"/>
        </w:rPr>
      </w:pPr>
      <w:r>
        <w:rPr>
          <w:rFonts w:ascii="仿宋" w:eastAsia="仿宋" w:hAnsi="仿宋" w:cs="仿宋" w:hint="eastAsia"/>
          <w:color w:val="000000"/>
          <w:sz w:val="32"/>
          <w:szCs w:val="32"/>
        </w:rPr>
        <w:lastRenderedPageBreak/>
        <w:t>表</w:t>
      </w:r>
      <w:r>
        <w:rPr>
          <w:rFonts w:ascii="仿宋" w:eastAsia="仿宋" w:hAnsi="仿宋" w:cs="仿宋" w:hint="eastAsia"/>
          <w:color w:val="000000"/>
          <w:sz w:val="32"/>
          <w:szCs w:val="32"/>
        </w:rPr>
        <w:t>17.</w:t>
      </w:r>
      <w:r>
        <w:rPr>
          <w:rFonts w:ascii="仿宋" w:eastAsia="仿宋" w:hAnsi="仿宋" w:cs="仿宋" w:hint="eastAsia"/>
          <w:color w:val="000000"/>
          <w:sz w:val="32"/>
          <w:szCs w:val="32"/>
        </w:rPr>
        <w:t>单位预算项目（政策）绩效目标表</w:t>
      </w:r>
    </w:p>
    <w:p w:rsidR="00C32C46" w:rsidRDefault="00FC0280">
      <w:pP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沈阳棋盘山国际风景旅游开发区管理委员会本级</w:t>
      </w:r>
      <w:r>
        <w:rPr>
          <w:rFonts w:ascii="黑体" w:eastAsia="黑体" w:hAnsi="黑体" w:hint="eastAsia"/>
          <w:sz w:val="32"/>
          <w:szCs w:val="32"/>
        </w:rPr>
        <w:t>2022</w:t>
      </w:r>
      <w:r>
        <w:rPr>
          <w:rFonts w:ascii="黑体" w:eastAsia="黑体" w:hAnsi="黑体" w:hint="eastAsia"/>
          <w:sz w:val="32"/>
          <w:szCs w:val="32"/>
        </w:rPr>
        <w:t>年</w:t>
      </w:r>
      <w:r>
        <w:rPr>
          <w:rFonts w:ascii="黑体" w:eastAsia="黑体" w:hAnsi="黑体" w:hint="eastAsia"/>
          <w:sz w:val="32"/>
          <w:szCs w:val="32"/>
        </w:rPr>
        <w:t>单位预算</w:t>
      </w:r>
      <w:r>
        <w:rPr>
          <w:rFonts w:ascii="黑体" w:eastAsia="黑体" w:hAnsi="黑体" w:hint="eastAsia"/>
          <w:sz w:val="32"/>
          <w:szCs w:val="32"/>
        </w:rPr>
        <w:t>情况说明</w:t>
      </w:r>
    </w:p>
    <w:p w:rsidR="00C32C46" w:rsidRDefault="00FC0280">
      <w:pP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名词解释</w:t>
      </w:r>
    </w:p>
    <w:p w:rsidR="00C32C46" w:rsidRDefault="00C32C46">
      <w:pPr>
        <w:rPr>
          <w:b/>
          <w:sz w:val="44"/>
          <w:szCs w:val="44"/>
          <w:u w:val="single"/>
        </w:rPr>
      </w:pPr>
    </w:p>
    <w:p w:rsidR="00C32C46" w:rsidRDefault="00FC0280">
      <w:pPr>
        <w:pageBreakBefore/>
        <w:jc w:val="center"/>
        <w:rPr>
          <w:rFonts w:ascii="宋体" w:hAnsi="宋体"/>
          <w:b/>
          <w:sz w:val="36"/>
          <w:szCs w:val="36"/>
        </w:rPr>
      </w:pPr>
      <w:r>
        <w:rPr>
          <w:rFonts w:ascii="宋体" w:hAnsi="宋体" w:hint="eastAsia"/>
          <w:b/>
          <w:sz w:val="36"/>
          <w:szCs w:val="36"/>
        </w:rPr>
        <w:lastRenderedPageBreak/>
        <w:t>第一部分</w:t>
      </w:r>
      <w:r>
        <w:rPr>
          <w:rFonts w:ascii="宋体" w:hAnsi="宋体" w:hint="eastAsia"/>
          <w:b/>
          <w:sz w:val="36"/>
          <w:szCs w:val="36"/>
        </w:rPr>
        <w:t xml:space="preserve"> </w:t>
      </w:r>
      <w:r>
        <w:rPr>
          <w:rFonts w:ascii="黑体" w:eastAsia="黑体" w:hAnsi="黑体" w:hint="eastAsia"/>
          <w:sz w:val="32"/>
          <w:szCs w:val="32"/>
        </w:rPr>
        <w:t xml:space="preserve"> </w:t>
      </w:r>
      <w:r>
        <w:rPr>
          <w:rFonts w:ascii="黑体" w:eastAsia="黑体" w:hAnsi="黑体" w:hint="eastAsia"/>
          <w:sz w:val="36"/>
          <w:szCs w:val="36"/>
        </w:rPr>
        <w:t>沈阳棋盘山国际风景旅游开发区管理委员会本级</w:t>
      </w:r>
      <w:r>
        <w:rPr>
          <w:rFonts w:ascii="宋体" w:hAnsi="宋体" w:hint="eastAsia"/>
          <w:b/>
          <w:sz w:val="36"/>
          <w:szCs w:val="36"/>
        </w:rPr>
        <w:t>主要职责</w:t>
      </w:r>
      <w:r w:rsidR="006512F8">
        <w:rPr>
          <w:rFonts w:ascii="黑体" w:eastAsia="黑体" w:hAnsi="黑体" w:hint="eastAsia"/>
          <w:sz w:val="32"/>
          <w:szCs w:val="32"/>
        </w:rPr>
        <w:t>及单位构成</w:t>
      </w:r>
    </w:p>
    <w:p w:rsidR="00C32C46" w:rsidRDefault="00C32C46">
      <w:pPr>
        <w:ind w:firstLineChars="200" w:firstLine="640"/>
        <w:jc w:val="left"/>
        <w:rPr>
          <w:rFonts w:ascii="黑体" w:eastAsia="黑体"/>
          <w:sz w:val="32"/>
          <w:szCs w:val="32"/>
        </w:rPr>
      </w:pPr>
    </w:p>
    <w:p w:rsidR="00C32C46" w:rsidRDefault="00FC0280">
      <w:pPr>
        <w:ind w:firstLineChars="200" w:firstLine="640"/>
        <w:jc w:val="left"/>
        <w:rPr>
          <w:rFonts w:ascii="黑体" w:eastAsia="黑体"/>
          <w:sz w:val="32"/>
          <w:szCs w:val="32"/>
        </w:rPr>
      </w:pPr>
      <w:r>
        <w:rPr>
          <w:rFonts w:ascii="黑体" w:eastAsia="黑体" w:hint="eastAsia"/>
          <w:sz w:val="32"/>
          <w:szCs w:val="32"/>
        </w:rPr>
        <w:t>一、主要职责</w:t>
      </w:r>
    </w:p>
    <w:p w:rsidR="00C32C46" w:rsidRDefault="00FC0280">
      <w:pPr>
        <w:ind w:firstLineChars="196" w:firstLine="627"/>
        <w:rPr>
          <w:rFonts w:ascii="仿宋_GB2312" w:eastAsia="仿宋_GB2312" w:hAnsi="华文中宋"/>
          <w:sz w:val="32"/>
          <w:szCs w:val="32"/>
        </w:rPr>
      </w:pPr>
      <w:r>
        <w:rPr>
          <w:rFonts w:ascii="仿宋_GB2312" w:eastAsia="仿宋_GB2312" w:hAnsi="华文中宋" w:hint="eastAsia"/>
          <w:sz w:val="32"/>
          <w:szCs w:val="32"/>
        </w:rPr>
        <w:t>宣传贯彻国家有关风景名胜区管理的法律、法规和方针政策；制定各项管理制度，组织实施风景名胜区保护规则；调查自然资源并建立档案，组织环境监测，定期报告环境质量现状；保护风景名胜区资源和生态环境，维护自然风貌和人文景观，开发利用旅游资源；编制总体规划和详细规划并组织实施；协调风景名胜区内各相关单位；审核风景名胜区内涉及生态保护的相关审批事项并报市相关部门审批。管理局内设机构</w:t>
      </w:r>
      <w:r>
        <w:rPr>
          <w:rFonts w:ascii="仿宋_GB2312" w:eastAsia="仿宋_GB2312" w:hAnsi="华文中宋" w:hint="eastAsia"/>
          <w:sz w:val="32"/>
          <w:szCs w:val="32"/>
        </w:rPr>
        <w:t>4</w:t>
      </w:r>
      <w:r>
        <w:rPr>
          <w:rFonts w:ascii="仿宋_GB2312" w:eastAsia="仿宋_GB2312" w:hAnsi="华文中宋" w:hint="eastAsia"/>
          <w:sz w:val="32"/>
          <w:szCs w:val="32"/>
        </w:rPr>
        <w:t>个，机构规格均为正处级。</w:t>
      </w:r>
    </w:p>
    <w:p w:rsidR="00C32C46" w:rsidRDefault="006512F8">
      <w:pPr>
        <w:ind w:firstLineChars="196" w:firstLine="627"/>
        <w:rPr>
          <w:rFonts w:ascii="仿宋_GB2312" w:eastAsia="仿宋_GB2312" w:hAnsi="华文中宋"/>
          <w:sz w:val="32"/>
          <w:szCs w:val="32"/>
        </w:rPr>
      </w:pPr>
      <w:r>
        <w:rPr>
          <w:rFonts w:ascii="仿宋_GB2312" w:eastAsia="仿宋_GB2312" w:hAnsi="仿宋_GB2312" w:cs="仿宋_GB2312" w:hint="eastAsia"/>
          <w:sz w:val="32"/>
          <w:szCs w:val="32"/>
        </w:rPr>
        <w:t>本单位机构设置：本级无下一级预算单位</w:t>
      </w:r>
      <w:bookmarkStart w:id="0" w:name="_GoBack"/>
      <w:bookmarkEnd w:id="0"/>
    </w:p>
    <w:p w:rsidR="00C32C46" w:rsidRDefault="00C32C46">
      <w:pPr>
        <w:ind w:firstLineChars="200" w:firstLine="640"/>
        <w:jc w:val="left"/>
        <w:rPr>
          <w:rFonts w:ascii="仿宋_GB2312" w:eastAsia="仿宋_GB2312"/>
          <w:sz w:val="32"/>
          <w:szCs w:val="32"/>
        </w:rPr>
      </w:pPr>
    </w:p>
    <w:p w:rsidR="00C32C46" w:rsidRDefault="00C32C46">
      <w:pPr>
        <w:ind w:firstLineChars="200" w:firstLine="640"/>
        <w:jc w:val="left"/>
        <w:rPr>
          <w:rFonts w:ascii="仿宋_GB2312" w:eastAsia="仿宋_GB2312"/>
          <w:sz w:val="32"/>
          <w:szCs w:val="32"/>
        </w:rPr>
      </w:pPr>
    </w:p>
    <w:p w:rsidR="00C32C46" w:rsidRDefault="00C32C46">
      <w:pPr>
        <w:ind w:firstLineChars="200" w:firstLine="640"/>
        <w:jc w:val="left"/>
        <w:rPr>
          <w:rFonts w:ascii="仿宋_GB2312" w:eastAsia="仿宋_GB2312"/>
          <w:sz w:val="32"/>
          <w:szCs w:val="32"/>
        </w:rPr>
      </w:pPr>
    </w:p>
    <w:p w:rsidR="00C32C46" w:rsidRDefault="00C32C46">
      <w:pPr>
        <w:ind w:firstLineChars="200" w:firstLine="640"/>
        <w:jc w:val="left"/>
        <w:rPr>
          <w:rFonts w:ascii="仿宋_GB2312" w:eastAsia="仿宋_GB2312"/>
          <w:sz w:val="32"/>
          <w:szCs w:val="32"/>
        </w:rPr>
      </w:pPr>
    </w:p>
    <w:p w:rsidR="00C32C46" w:rsidRDefault="00C32C46">
      <w:pPr>
        <w:jc w:val="center"/>
        <w:rPr>
          <w:rFonts w:ascii="宋体" w:hAnsi="宋体"/>
          <w:b/>
          <w:sz w:val="36"/>
          <w:szCs w:val="36"/>
        </w:rPr>
      </w:pPr>
    </w:p>
    <w:p w:rsidR="00C32C46" w:rsidRDefault="00C32C46">
      <w:pPr>
        <w:jc w:val="center"/>
        <w:rPr>
          <w:rFonts w:ascii="宋体" w:hAnsi="宋体"/>
          <w:b/>
          <w:sz w:val="36"/>
          <w:szCs w:val="36"/>
        </w:rPr>
      </w:pPr>
    </w:p>
    <w:p w:rsidR="00C32C46" w:rsidRDefault="00C32C46">
      <w:pPr>
        <w:jc w:val="center"/>
        <w:rPr>
          <w:rFonts w:ascii="宋体" w:hAnsi="宋体"/>
          <w:b/>
          <w:sz w:val="36"/>
          <w:szCs w:val="36"/>
        </w:rPr>
      </w:pPr>
    </w:p>
    <w:p w:rsidR="00C32C46" w:rsidRDefault="00C32C46">
      <w:pPr>
        <w:rPr>
          <w:rFonts w:ascii="宋体" w:hAnsi="宋体"/>
          <w:b/>
          <w:sz w:val="36"/>
          <w:szCs w:val="36"/>
        </w:rPr>
      </w:pPr>
    </w:p>
    <w:p w:rsidR="00C32C46" w:rsidRDefault="00C32C46">
      <w:pPr>
        <w:rPr>
          <w:rFonts w:ascii="宋体" w:hAnsi="宋体"/>
          <w:b/>
          <w:sz w:val="36"/>
          <w:szCs w:val="36"/>
        </w:rPr>
      </w:pPr>
    </w:p>
    <w:p w:rsidR="00C32C46" w:rsidRDefault="00FC0280">
      <w:pPr>
        <w:jc w:val="center"/>
        <w:rPr>
          <w:rFonts w:ascii="仿宋_GB2312" w:eastAsia="仿宋_GB2312"/>
          <w:sz w:val="32"/>
          <w:szCs w:val="32"/>
        </w:rPr>
      </w:pPr>
      <w:r>
        <w:rPr>
          <w:rFonts w:ascii="宋体" w:hAnsi="宋体" w:hint="eastAsia"/>
          <w:b/>
          <w:sz w:val="36"/>
          <w:szCs w:val="36"/>
        </w:rPr>
        <w:lastRenderedPageBreak/>
        <w:t>第二部分</w:t>
      </w:r>
      <w:r>
        <w:rPr>
          <w:rFonts w:ascii="宋体" w:hAnsi="宋体" w:hint="eastAsia"/>
          <w:b/>
          <w:sz w:val="36"/>
          <w:szCs w:val="36"/>
        </w:rPr>
        <w:t xml:space="preserve"> </w:t>
      </w:r>
      <w:r>
        <w:rPr>
          <w:rFonts w:ascii="宋体" w:hAnsi="宋体" w:hint="eastAsia"/>
          <w:b/>
          <w:sz w:val="36"/>
          <w:szCs w:val="36"/>
        </w:rPr>
        <w:t>沈阳</w:t>
      </w:r>
      <w:r>
        <w:rPr>
          <w:rFonts w:ascii="黑体" w:eastAsia="黑体" w:hAnsi="黑体" w:hint="eastAsia"/>
          <w:sz w:val="36"/>
          <w:szCs w:val="36"/>
        </w:rPr>
        <w:t>棋盘山国际风景旅游开发区管理委员会本级</w:t>
      </w:r>
      <w:r>
        <w:rPr>
          <w:rFonts w:ascii="宋体" w:hAnsi="宋体" w:hint="eastAsia"/>
          <w:b/>
          <w:sz w:val="36"/>
          <w:szCs w:val="36"/>
        </w:rPr>
        <w:t>20</w:t>
      </w:r>
      <w:r>
        <w:rPr>
          <w:rFonts w:ascii="宋体" w:hAnsi="宋体" w:hint="eastAsia"/>
          <w:b/>
          <w:sz w:val="36"/>
          <w:szCs w:val="36"/>
        </w:rPr>
        <w:t>22</w:t>
      </w:r>
      <w:r>
        <w:rPr>
          <w:rFonts w:ascii="宋体" w:hAnsi="宋体" w:hint="eastAsia"/>
          <w:b/>
          <w:sz w:val="36"/>
          <w:szCs w:val="36"/>
        </w:rPr>
        <w:t>年</w:t>
      </w:r>
      <w:r>
        <w:rPr>
          <w:rFonts w:ascii="宋体" w:hAnsi="宋体" w:hint="eastAsia"/>
          <w:b/>
          <w:sz w:val="36"/>
          <w:szCs w:val="36"/>
        </w:rPr>
        <w:t>单位预算</w:t>
      </w:r>
      <w:r>
        <w:rPr>
          <w:rFonts w:ascii="宋体" w:hAnsi="宋体" w:hint="eastAsia"/>
          <w:b/>
          <w:sz w:val="36"/>
          <w:szCs w:val="36"/>
        </w:rPr>
        <w:t>公开表</w:t>
      </w:r>
    </w:p>
    <w:p w:rsidR="00C32C46" w:rsidRDefault="00C32C46">
      <w:pPr>
        <w:tabs>
          <w:tab w:val="left" w:pos="3481"/>
        </w:tabs>
        <w:jc w:val="left"/>
        <w:sectPr w:rsidR="00C32C46">
          <w:footerReference w:type="even" r:id="rId8"/>
          <w:footerReference w:type="default" r:id="rId9"/>
          <w:pgSz w:w="11906" w:h="16838"/>
          <w:pgMar w:top="1440" w:right="1797" w:bottom="1440" w:left="1797" w:header="851" w:footer="992" w:gutter="0"/>
          <w:cols w:space="720"/>
          <w:docGrid w:type="lines" w:linePitch="312"/>
        </w:sectPr>
      </w:pPr>
    </w:p>
    <w:p w:rsidR="00C32C46" w:rsidRDefault="00C32C46">
      <w:pPr>
        <w:tabs>
          <w:tab w:val="left" w:pos="3060"/>
        </w:tabs>
      </w:pPr>
    </w:p>
    <w:p w:rsidR="00C32C46" w:rsidRDefault="00FC0280">
      <w:pPr>
        <w:jc w:val="center"/>
        <w:rPr>
          <w:rFonts w:ascii="宋体" w:hAnsi="宋体"/>
          <w:b/>
          <w:sz w:val="36"/>
          <w:szCs w:val="36"/>
        </w:rPr>
      </w:pPr>
      <w:r>
        <w:rPr>
          <w:rFonts w:ascii="宋体" w:hAnsi="宋体" w:hint="eastAsia"/>
          <w:b/>
          <w:sz w:val="36"/>
          <w:szCs w:val="36"/>
        </w:rPr>
        <w:t>第三部分</w:t>
      </w:r>
      <w:r>
        <w:rPr>
          <w:rFonts w:ascii="宋体" w:hAnsi="宋体" w:hint="eastAsia"/>
          <w:b/>
          <w:sz w:val="36"/>
          <w:szCs w:val="36"/>
        </w:rPr>
        <w:t xml:space="preserve"> </w:t>
      </w:r>
      <w:r>
        <w:rPr>
          <w:rFonts w:ascii="宋体" w:hAnsi="宋体" w:hint="eastAsia"/>
          <w:b/>
          <w:sz w:val="36"/>
          <w:szCs w:val="36"/>
        </w:rPr>
        <w:t>沈阳棋盘山</w:t>
      </w:r>
      <w:r>
        <w:rPr>
          <w:rFonts w:ascii="宋体" w:hAnsi="宋体" w:hint="eastAsia"/>
          <w:b/>
          <w:sz w:val="36"/>
          <w:szCs w:val="36"/>
        </w:rPr>
        <w:t>国际风景旅游开发区管理委员会本级</w:t>
      </w:r>
      <w:r>
        <w:rPr>
          <w:rFonts w:ascii="宋体" w:hAnsi="宋体" w:hint="eastAsia"/>
          <w:b/>
          <w:sz w:val="36"/>
          <w:szCs w:val="36"/>
        </w:rPr>
        <w:t>20</w:t>
      </w:r>
      <w:r>
        <w:rPr>
          <w:rFonts w:ascii="宋体" w:hAnsi="宋体" w:hint="eastAsia"/>
          <w:b/>
          <w:sz w:val="36"/>
          <w:szCs w:val="36"/>
        </w:rPr>
        <w:t>22</w:t>
      </w:r>
      <w:r>
        <w:rPr>
          <w:rFonts w:ascii="宋体" w:hAnsi="宋体" w:hint="eastAsia"/>
          <w:b/>
          <w:sz w:val="36"/>
          <w:szCs w:val="36"/>
        </w:rPr>
        <w:t>年</w:t>
      </w:r>
      <w:r>
        <w:rPr>
          <w:rFonts w:ascii="宋体" w:hAnsi="宋体" w:hint="eastAsia"/>
          <w:b/>
          <w:sz w:val="36"/>
          <w:szCs w:val="36"/>
        </w:rPr>
        <w:t>单位预算</w:t>
      </w:r>
      <w:r>
        <w:rPr>
          <w:rFonts w:ascii="宋体" w:hAnsi="宋体" w:hint="eastAsia"/>
          <w:b/>
          <w:sz w:val="36"/>
          <w:szCs w:val="36"/>
        </w:rPr>
        <w:t>情况说明</w:t>
      </w:r>
    </w:p>
    <w:p w:rsidR="00C32C46" w:rsidRDefault="00C32C46">
      <w:pPr>
        <w:jc w:val="center"/>
        <w:rPr>
          <w:rFonts w:ascii="宋体" w:hAnsi="宋体"/>
          <w:b/>
          <w:sz w:val="36"/>
          <w:szCs w:val="36"/>
        </w:rPr>
      </w:pPr>
    </w:p>
    <w:p w:rsidR="00C32C46" w:rsidRDefault="00FC0280">
      <w:pPr>
        <w:ind w:firstLineChars="196" w:firstLine="627"/>
        <w:rPr>
          <w:rFonts w:ascii="黑体" w:eastAsia="黑体" w:hAnsi="黑体"/>
          <w:sz w:val="32"/>
          <w:szCs w:val="32"/>
        </w:rPr>
      </w:pPr>
      <w:r>
        <w:rPr>
          <w:rFonts w:ascii="黑体" w:eastAsia="黑体" w:hAnsi="黑体" w:hint="eastAsia"/>
          <w:sz w:val="32"/>
          <w:szCs w:val="32"/>
        </w:rPr>
        <w:t>一、关于</w:t>
      </w:r>
      <w:r>
        <w:rPr>
          <w:rFonts w:ascii="宋体" w:hAnsi="宋体" w:hint="eastAsia"/>
          <w:b/>
          <w:sz w:val="32"/>
          <w:szCs w:val="32"/>
        </w:rPr>
        <w:t>沈阳棋盘山</w:t>
      </w:r>
      <w:r>
        <w:rPr>
          <w:rFonts w:ascii="宋体" w:hAnsi="宋体" w:hint="eastAsia"/>
          <w:b/>
          <w:sz w:val="32"/>
          <w:szCs w:val="32"/>
        </w:rPr>
        <w:t>国际风景旅游开发区管理委员会本级</w:t>
      </w:r>
      <w:r>
        <w:rPr>
          <w:rFonts w:ascii="黑体" w:eastAsia="黑体" w:hAnsi="黑体" w:hint="eastAsia"/>
          <w:sz w:val="32"/>
          <w:szCs w:val="32"/>
        </w:rPr>
        <w:t>20</w:t>
      </w:r>
      <w:r>
        <w:rPr>
          <w:rFonts w:ascii="黑体" w:eastAsia="黑体" w:hAnsi="黑体" w:hint="eastAsia"/>
          <w:sz w:val="32"/>
          <w:szCs w:val="32"/>
        </w:rPr>
        <w:t>22</w:t>
      </w:r>
      <w:r>
        <w:rPr>
          <w:rFonts w:ascii="黑体" w:eastAsia="黑体" w:hAnsi="黑体" w:hint="eastAsia"/>
          <w:sz w:val="32"/>
          <w:szCs w:val="32"/>
        </w:rPr>
        <w:t>年收支预算的总体说明</w:t>
      </w:r>
    </w:p>
    <w:p w:rsidR="00C32C46" w:rsidRDefault="00FC0280">
      <w:pPr>
        <w:pStyle w:val="a3"/>
        <w:spacing w:line="600" w:lineRule="exact"/>
        <w:ind w:firstLine="660"/>
        <w:rPr>
          <w:szCs w:val="32"/>
        </w:rPr>
      </w:pPr>
      <w:r>
        <w:rPr>
          <w:rFonts w:hint="eastAsia"/>
          <w:szCs w:val="32"/>
        </w:rPr>
        <w:t>按照综合预算的原则，</w:t>
      </w:r>
      <w:r>
        <w:rPr>
          <w:rFonts w:hint="eastAsia"/>
          <w:szCs w:val="32"/>
        </w:rPr>
        <w:t>沈阳棋盘山国际风景旅游开发区管理委员会本级</w:t>
      </w:r>
      <w:r>
        <w:rPr>
          <w:rFonts w:hint="eastAsia"/>
          <w:szCs w:val="32"/>
        </w:rPr>
        <w:t>把所有收入和支出均纳入</w:t>
      </w:r>
      <w:r>
        <w:rPr>
          <w:rFonts w:hint="eastAsia"/>
          <w:szCs w:val="32"/>
        </w:rPr>
        <w:t>单位预算</w:t>
      </w:r>
      <w:r>
        <w:rPr>
          <w:rFonts w:hint="eastAsia"/>
          <w:szCs w:val="32"/>
        </w:rPr>
        <w:t>管理。收入包括：</w:t>
      </w:r>
      <w:r>
        <w:rPr>
          <w:rFonts w:hint="eastAsia"/>
          <w:szCs w:val="32"/>
        </w:rPr>
        <w:t>一般公共预算</w:t>
      </w:r>
      <w:r>
        <w:rPr>
          <w:rFonts w:hint="eastAsia"/>
          <w:szCs w:val="32"/>
        </w:rPr>
        <w:t>拨款收入；支出包括：一般</w:t>
      </w:r>
      <w:r>
        <w:rPr>
          <w:rFonts w:hint="eastAsia"/>
          <w:szCs w:val="32"/>
        </w:rPr>
        <w:t>公共服务支出</w:t>
      </w:r>
      <w:r>
        <w:rPr>
          <w:rFonts w:hint="eastAsia"/>
          <w:szCs w:val="32"/>
        </w:rPr>
        <w:t>、</w:t>
      </w:r>
      <w:r>
        <w:rPr>
          <w:rFonts w:hint="eastAsia"/>
          <w:szCs w:val="32"/>
        </w:rPr>
        <w:t>教育支出</w:t>
      </w:r>
      <w:r>
        <w:rPr>
          <w:rFonts w:hint="eastAsia"/>
          <w:szCs w:val="32"/>
        </w:rPr>
        <w:t>、</w:t>
      </w:r>
      <w:r>
        <w:rPr>
          <w:rFonts w:hint="eastAsia"/>
          <w:szCs w:val="32"/>
        </w:rPr>
        <w:t>文化旅游体育与传媒支出</w:t>
      </w:r>
      <w:r>
        <w:rPr>
          <w:rFonts w:hint="eastAsia"/>
          <w:szCs w:val="32"/>
        </w:rPr>
        <w:t>、</w:t>
      </w:r>
      <w:r>
        <w:rPr>
          <w:rFonts w:hint="eastAsia"/>
          <w:szCs w:val="32"/>
        </w:rPr>
        <w:t>社会保障和就业支出</w:t>
      </w:r>
      <w:r>
        <w:rPr>
          <w:rFonts w:hint="eastAsia"/>
          <w:szCs w:val="32"/>
        </w:rPr>
        <w:t>、</w:t>
      </w:r>
      <w:r>
        <w:rPr>
          <w:rFonts w:hint="eastAsia"/>
          <w:szCs w:val="32"/>
        </w:rPr>
        <w:t>卫生健康支出</w:t>
      </w:r>
      <w:r>
        <w:rPr>
          <w:rFonts w:hint="eastAsia"/>
          <w:szCs w:val="32"/>
        </w:rPr>
        <w:t>、</w:t>
      </w:r>
      <w:r>
        <w:rPr>
          <w:rFonts w:hint="eastAsia"/>
          <w:szCs w:val="32"/>
        </w:rPr>
        <w:t>农林水</w:t>
      </w:r>
      <w:r>
        <w:rPr>
          <w:rFonts w:hint="eastAsia"/>
          <w:szCs w:val="32"/>
        </w:rPr>
        <w:t>支出、</w:t>
      </w:r>
      <w:r>
        <w:rPr>
          <w:rFonts w:hint="eastAsia"/>
          <w:szCs w:val="32"/>
        </w:rPr>
        <w:t>住房保障支出、灾害防治及应急管理支出</w:t>
      </w:r>
      <w:r>
        <w:rPr>
          <w:rFonts w:hint="eastAsia"/>
          <w:szCs w:val="32"/>
        </w:rPr>
        <w:t>。沈阳棋盘山</w:t>
      </w:r>
      <w:r>
        <w:rPr>
          <w:rFonts w:hint="eastAsia"/>
          <w:szCs w:val="32"/>
        </w:rPr>
        <w:t>国际风景旅游开发区管理委员</w:t>
      </w:r>
      <w:r>
        <w:rPr>
          <w:rFonts w:hint="eastAsia"/>
          <w:szCs w:val="32"/>
        </w:rPr>
        <w:t>20</w:t>
      </w:r>
      <w:r>
        <w:rPr>
          <w:rFonts w:hint="eastAsia"/>
          <w:szCs w:val="32"/>
        </w:rPr>
        <w:t>22</w:t>
      </w:r>
      <w:r>
        <w:rPr>
          <w:rFonts w:hint="eastAsia"/>
          <w:szCs w:val="32"/>
        </w:rPr>
        <w:t>年收支总预算</w:t>
      </w:r>
      <w:r>
        <w:rPr>
          <w:rFonts w:ascii="宋体" w:eastAsia="宋体" w:hAnsi="宋体" w:cs="宋体" w:hint="eastAsia"/>
          <w:color w:val="000000"/>
          <w:kern w:val="0"/>
          <w:szCs w:val="32"/>
          <w:lang w:bidi="ar"/>
        </w:rPr>
        <w:t>5892.44</w:t>
      </w:r>
      <w:r>
        <w:rPr>
          <w:rFonts w:hint="eastAsia"/>
          <w:szCs w:val="32"/>
        </w:rPr>
        <w:t>万元，</w:t>
      </w:r>
      <w:r>
        <w:rPr>
          <w:rFonts w:hAnsi="宋体" w:hint="eastAsia"/>
          <w:szCs w:val="32"/>
        </w:rPr>
        <w:t>比</w:t>
      </w:r>
      <w:r>
        <w:rPr>
          <w:rFonts w:hAnsi="宋体" w:hint="eastAsia"/>
          <w:szCs w:val="32"/>
        </w:rPr>
        <w:t>20</w:t>
      </w:r>
      <w:r>
        <w:rPr>
          <w:rFonts w:hAnsi="宋体" w:hint="eastAsia"/>
          <w:szCs w:val="32"/>
        </w:rPr>
        <w:t>21</w:t>
      </w:r>
      <w:r>
        <w:rPr>
          <w:rFonts w:hAnsi="宋体" w:hint="eastAsia"/>
          <w:szCs w:val="32"/>
        </w:rPr>
        <w:t>年收支总预算</w:t>
      </w:r>
      <w:r>
        <w:rPr>
          <w:rFonts w:ascii="宋体" w:eastAsia="宋体" w:hAnsi="宋体" w:cs="宋体" w:hint="eastAsia"/>
          <w:color w:val="000000"/>
          <w:kern w:val="0"/>
          <w:szCs w:val="32"/>
          <w:lang w:bidi="ar"/>
        </w:rPr>
        <w:t>2867.13</w:t>
      </w:r>
      <w:r>
        <w:rPr>
          <w:rFonts w:hAnsi="宋体" w:hint="eastAsia"/>
          <w:szCs w:val="32"/>
        </w:rPr>
        <w:t>万</w:t>
      </w:r>
      <w:r>
        <w:rPr>
          <w:rFonts w:hAnsi="宋体" w:hint="eastAsia"/>
          <w:szCs w:val="32"/>
        </w:rPr>
        <w:t>增加</w:t>
      </w:r>
      <w:r>
        <w:rPr>
          <w:rFonts w:hAnsi="宋体" w:hint="eastAsia"/>
          <w:szCs w:val="32"/>
        </w:rPr>
        <w:t>3025.31</w:t>
      </w:r>
      <w:r>
        <w:rPr>
          <w:rFonts w:hAnsi="宋体" w:hint="eastAsia"/>
          <w:szCs w:val="32"/>
        </w:rPr>
        <w:t>万元</w:t>
      </w:r>
      <w:r>
        <w:rPr>
          <w:rFonts w:hAnsi="宋体" w:hint="eastAsia"/>
          <w:szCs w:val="32"/>
        </w:rPr>
        <w:t>,</w:t>
      </w:r>
      <w:r>
        <w:rPr>
          <w:rFonts w:hAnsi="宋体" w:hint="eastAsia"/>
          <w:szCs w:val="32"/>
        </w:rPr>
        <w:t>主要是</w:t>
      </w:r>
      <w:r>
        <w:rPr>
          <w:rFonts w:hAnsi="宋体" w:hint="eastAsia"/>
          <w:szCs w:val="32"/>
        </w:rPr>
        <w:t>2022</w:t>
      </w:r>
      <w:r>
        <w:rPr>
          <w:rFonts w:hAnsi="宋体" w:hint="eastAsia"/>
          <w:szCs w:val="32"/>
        </w:rPr>
        <w:t>年沈阳棋盘山</w:t>
      </w:r>
      <w:r>
        <w:rPr>
          <w:rFonts w:hint="eastAsia"/>
          <w:szCs w:val="32"/>
        </w:rPr>
        <w:t>国际风景旅游开发区林业和草原局预算与沈阳棋盘山国际风景旅游开发区管理委员会本级合并填报</w:t>
      </w:r>
      <w:r>
        <w:rPr>
          <w:rFonts w:hAnsi="宋体" w:hint="eastAsia"/>
          <w:szCs w:val="32"/>
        </w:rPr>
        <w:t>。</w:t>
      </w:r>
    </w:p>
    <w:p w:rsidR="00C32C46" w:rsidRDefault="00FC0280">
      <w:pPr>
        <w:ind w:firstLine="660"/>
        <w:rPr>
          <w:rFonts w:ascii="黑体" w:eastAsia="黑体" w:hAnsi="黑体"/>
          <w:sz w:val="32"/>
          <w:szCs w:val="32"/>
        </w:rPr>
      </w:pPr>
      <w:r>
        <w:rPr>
          <w:rFonts w:ascii="黑体" w:eastAsia="黑体" w:hAnsi="黑体" w:hint="eastAsia"/>
          <w:sz w:val="32"/>
          <w:szCs w:val="32"/>
        </w:rPr>
        <w:t>二、关于</w:t>
      </w:r>
      <w:r>
        <w:rPr>
          <w:rFonts w:ascii="宋体" w:hAnsi="宋体" w:hint="eastAsia"/>
          <w:b/>
          <w:sz w:val="32"/>
          <w:szCs w:val="32"/>
        </w:rPr>
        <w:t>沈阳棋盘山</w:t>
      </w:r>
      <w:r>
        <w:rPr>
          <w:rFonts w:ascii="宋体" w:hAnsi="宋体" w:hint="eastAsia"/>
          <w:b/>
          <w:sz w:val="32"/>
          <w:szCs w:val="32"/>
        </w:rPr>
        <w:t>国际风景旅游开发区管理委员会本级</w:t>
      </w:r>
      <w:r>
        <w:rPr>
          <w:rFonts w:ascii="黑体" w:eastAsia="黑体" w:hAnsi="黑体" w:hint="eastAsia"/>
          <w:sz w:val="32"/>
          <w:szCs w:val="32"/>
        </w:rPr>
        <w:t>20</w:t>
      </w:r>
      <w:r>
        <w:rPr>
          <w:rFonts w:ascii="黑体" w:eastAsia="黑体" w:hAnsi="黑体" w:hint="eastAsia"/>
          <w:sz w:val="32"/>
          <w:szCs w:val="32"/>
        </w:rPr>
        <w:t>22</w:t>
      </w:r>
      <w:r>
        <w:rPr>
          <w:rFonts w:ascii="黑体" w:eastAsia="黑体" w:hAnsi="黑体" w:hint="eastAsia"/>
          <w:sz w:val="32"/>
          <w:szCs w:val="32"/>
        </w:rPr>
        <w:t>年“三公”经费预算情况说明</w:t>
      </w:r>
    </w:p>
    <w:p w:rsidR="00C32C46" w:rsidRDefault="00FC0280">
      <w:pPr>
        <w:ind w:firstLineChars="196" w:firstLine="627"/>
        <w:rPr>
          <w:rFonts w:ascii="仿宋_GB2312" w:eastAsia="仿宋_GB2312" w:hAnsi="宋体"/>
          <w:sz w:val="32"/>
          <w:szCs w:val="32"/>
        </w:rPr>
      </w:pPr>
      <w:r>
        <w:rPr>
          <w:rFonts w:ascii="仿宋_GB2312" w:eastAsia="仿宋_GB2312" w:hAnsi="宋体" w:hint="eastAsia"/>
          <w:sz w:val="32"/>
          <w:szCs w:val="32"/>
        </w:rPr>
        <w:t>2022</w:t>
      </w:r>
      <w:r>
        <w:rPr>
          <w:rFonts w:ascii="仿宋_GB2312" w:eastAsia="仿宋_GB2312" w:hAnsi="宋体" w:hint="eastAsia"/>
          <w:sz w:val="32"/>
          <w:szCs w:val="32"/>
        </w:rPr>
        <w:t>年“三公”经费预算数</w:t>
      </w:r>
      <w:r>
        <w:rPr>
          <w:rFonts w:ascii="仿宋_GB2312" w:eastAsia="仿宋_GB2312" w:hAnsi="宋体" w:hint="eastAsia"/>
          <w:sz w:val="32"/>
          <w:szCs w:val="32"/>
        </w:rPr>
        <w:t>275.51</w:t>
      </w:r>
      <w:r>
        <w:rPr>
          <w:rFonts w:ascii="仿宋_GB2312" w:eastAsia="仿宋_GB2312" w:hAnsi="宋体" w:hint="eastAsia"/>
          <w:sz w:val="32"/>
          <w:szCs w:val="32"/>
        </w:rPr>
        <w:t>万元，其中：因公出国（境）费</w:t>
      </w:r>
      <w:r>
        <w:rPr>
          <w:rFonts w:ascii="仿宋_GB2312" w:eastAsia="仿宋_GB2312" w:hAnsi="宋体" w:hint="eastAsia"/>
          <w:sz w:val="32"/>
          <w:szCs w:val="32"/>
        </w:rPr>
        <w:t>0</w:t>
      </w:r>
      <w:r>
        <w:rPr>
          <w:rFonts w:ascii="仿宋_GB2312" w:eastAsia="仿宋_GB2312" w:hAnsi="宋体" w:hint="eastAsia"/>
          <w:sz w:val="32"/>
          <w:szCs w:val="32"/>
        </w:rPr>
        <w:t>万元；公务接待费</w:t>
      </w:r>
      <w:r>
        <w:rPr>
          <w:rFonts w:ascii="仿宋_GB2312" w:eastAsia="仿宋_GB2312" w:hAnsi="宋体" w:hint="eastAsia"/>
          <w:sz w:val="32"/>
          <w:szCs w:val="32"/>
        </w:rPr>
        <w:t>0</w:t>
      </w:r>
      <w:r>
        <w:rPr>
          <w:rFonts w:ascii="仿宋_GB2312" w:eastAsia="仿宋_GB2312" w:hAnsi="宋体" w:hint="eastAsia"/>
          <w:sz w:val="32"/>
          <w:szCs w:val="32"/>
        </w:rPr>
        <w:t>万元；公务用车购置</w:t>
      </w:r>
      <w:r>
        <w:rPr>
          <w:rFonts w:ascii="仿宋_GB2312" w:eastAsia="仿宋_GB2312" w:hAnsi="宋体" w:hint="eastAsia"/>
          <w:sz w:val="32"/>
          <w:szCs w:val="32"/>
        </w:rPr>
        <w:t>费</w:t>
      </w:r>
      <w:r>
        <w:rPr>
          <w:rFonts w:ascii="仿宋_GB2312" w:eastAsia="仿宋_GB2312" w:hAnsi="宋体" w:hint="eastAsia"/>
          <w:sz w:val="32"/>
          <w:szCs w:val="32"/>
        </w:rPr>
        <w:t>128.51</w:t>
      </w:r>
      <w:r>
        <w:rPr>
          <w:rFonts w:ascii="仿宋_GB2312" w:eastAsia="仿宋_GB2312" w:hAnsi="宋体" w:hint="eastAsia"/>
          <w:sz w:val="32"/>
          <w:szCs w:val="32"/>
        </w:rPr>
        <w:t>万元，公务用车</w:t>
      </w:r>
      <w:r>
        <w:rPr>
          <w:rFonts w:ascii="仿宋_GB2312" w:eastAsia="仿宋_GB2312" w:hAnsi="宋体" w:hint="eastAsia"/>
          <w:sz w:val="32"/>
          <w:szCs w:val="32"/>
        </w:rPr>
        <w:t>运行费</w:t>
      </w:r>
      <w:r>
        <w:rPr>
          <w:rFonts w:ascii="仿宋_GB2312" w:eastAsia="仿宋_GB2312" w:hAnsi="宋体" w:hint="eastAsia"/>
          <w:sz w:val="32"/>
          <w:szCs w:val="32"/>
        </w:rPr>
        <w:t>147</w:t>
      </w:r>
      <w:r>
        <w:rPr>
          <w:rFonts w:ascii="仿宋_GB2312" w:eastAsia="仿宋_GB2312" w:hAnsi="宋体" w:hint="eastAsia"/>
          <w:sz w:val="32"/>
          <w:szCs w:val="32"/>
        </w:rPr>
        <w:t>万元。</w:t>
      </w:r>
      <w:r>
        <w:rPr>
          <w:rFonts w:ascii="仿宋_GB2312" w:eastAsia="仿宋_GB2312" w:hAnsi="宋体" w:hint="eastAsia"/>
          <w:sz w:val="32"/>
          <w:szCs w:val="32"/>
        </w:rPr>
        <w:t>2022</w:t>
      </w:r>
      <w:r>
        <w:rPr>
          <w:rFonts w:ascii="仿宋_GB2312" w:eastAsia="仿宋_GB2312" w:hAnsi="宋体" w:hint="eastAsia"/>
          <w:sz w:val="32"/>
          <w:szCs w:val="32"/>
        </w:rPr>
        <w:t>年预算数比</w:t>
      </w:r>
      <w:r>
        <w:rPr>
          <w:rFonts w:ascii="仿宋_GB2312" w:eastAsia="仿宋_GB2312" w:hAnsi="宋体" w:hint="eastAsia"/>
          <w:sz w:val="32"/>
          <w:szCs w:val="32"/>
        </w:rPr>
        <w:t>2021</w:t>
      </w:r>
      <w:r>
        <w:rPr>
          <w:rFonts w:ascii="仿宋_GB2312" w:eastAsia="仿宋_GB2312" w:hAnsi="宋体" w:hint="eastAsia"/>
          <w:sz w:val="32"/>
          <w:szCs w:val="32"/>
        </w:rPr>
        <w:t>年预算数增加</w:t>
      </w:r>
      <w:r>
        <w:rPr>
          <w:rFonts w:ascii="仿宋_GB2312" w:eastAsia="仿宋_GB2312" w:hAnsi="宋体" w:hint="eastAsia"/>
          <w:sz w:val="32"/>
          <w:szCs w:val="32"/>
        </w:rPr>
        <w:t>275.51</w:t>
      </w:r>
      <w:r>
        <w:rPr>
          <w:rFonts w:ascii="仿宋_GB2312" w:eastAsia="仿宋_GB2312" w:hAnsi="宋体" w:hint="eastAsia"/>
          <w:sz w:val="32"/>
          <w:szCs w:val="32"/>
        </w:rPr>
        <w:t>万元，其中：公务用车购置费比</w:t>
      </w:r>
      <w:r>
        <w:rPr>
          <w:rFonts w:ascii="仿宋_GB2312" w:eastAsia="仿宋_GB2312" w:hAnsi="宋体" w:hint="eastAsia"/>
          <w:sz w:val="32"/>
          <w:szCs w:val="32"/>
        </w:rPr>
        <w:t>2021</w:t>
      </w:r>
      <w:r>
        <w:rPr>
          <w:rFonts w:ascii="仿宋_GB2312" w:eastAsia="仿宋_GB2312" w:hAnsi="宋体" w:hint="eastAsia"/>
          <w:sz w:val="32"/>
          <w:szCs w:val="32"/>
        </w:rPr>
        <w:t>年预算数增加</w:t>
      </w:r>
      <w:r>
        <w:rPr>
          <w:rFonts w:ascii="仿宋_GB2312" w:eastAsia="仿宋_GB2312" w:hAnsi="宋体" w:hint="eastAsia"/>
          <w:sz w:val="32"/>
          <w:szCs w:val="32"/>
        </w:rPr>
        <w:t>128.51</w:t>
      </w:r>
      <w:r>
        <w:rPr>
          <w:rFonts w:ascii="仿宋_GB2312" w:eastAsia="仿宋_GB2312" w:hAnsi="宋体" w:hint="eastAsia"/>
          <w:sz w:val="32"/>
          <w:szCs w:val="32"/>
        </w:rPr>
        <w:t>万元，</w:t>
      </w:r>
      <w:r>
        <w:rPr>
          <w:rFonts w:ascii="仿宋_GB2312" w:eastAsia="仿宋_GB2312" w:hAnsi="宋体" w:hint="eastAsia"/>
          <w:sz w:val="32"/>
          <w:szCs w:val="32"/>
        </w:rPr>
        <w:t>主要是</w:t>
      </w:r>
      <w:r>
        <w:rPr>
          <w:rFonts w:ascii="仿宋_GB2312" w:eastAsia="仿宋_GB2312" w:hAnsi="宋体" w:hint="eastAsia"/>
          <w:sz w:val="32"/>
          <w:szCs w:val="32"/>
        </w:rPr>
        <w:t>用于购置森林防火</w:t>
      </w:r>
      <w:r>
        <w:rPr>
          <w:rFonts w:ascii="仿宋_GB2312" w:eastAsia="仿宋_GB2312" w:hAnsi="宋体" w:hint="eastAsia"/>
          <w:sz w:val="32"/>
          <w:szCs w:val="32"/>
        </w:rPr>
        <w:lastRenderedPageBreak/>
        <w:t>指挥车</w:t>
      </w:r>
      <w:r>
        <w:rPr>
          <w:rFonts w:ascii="仿宋_GB2312" w:eastAsia="仿宋_GB2312" w:hAnsi="宋体" w:hint="eastAsia"/>
          <w:sz w:val="32"/>
          <w:szCs w:val="32"/>
        </w:rPr>
        <w:t>1</w:t>
      </w:r>
      <w:r>
        <w:rPr>
          <w:rFonts w:ascii="仿宋_GB2312" w:eastAsia="仿宋_GB2312" w:hAnsi="宋体" w:hint="eastAsia"/>
          <w:sz w:val="32"/>
          <w:szCs w:val="32"/>
        </w:rPr>
        <w:t>辆，实现火场图像采集取证与传输处理，并配备专用通信系统、警示系统、应急保障系统、视频会议系统作为移动通信指挥方舱使用</w:t>
      </w:r>
      <w:r>
        <w:rPr>
          <w:rFonts w:ascii="仿宋_GB2312" w:eastAsia="仿宋_GB2312" w:hAnsi="宋体" w:hint="eastAsia"/>
          <w:sz w:val="32"/>
          <w:szCs w:val="32"/>
        </w:rPr>
        <w:t>；</w:t>
      </w:r>
      <w:r>
        <w:rPr>
          <w:rFonts w:ascii="仿宋_GB2312" w:eastAsia="仿宋_GB2312" w:hAnsi="宋体" w:hint="eastAsia"/>
          <w:sz w:val="32"/>
          <w:szCs w:val="32"/>
        </w:rPr>
        <w:t>公务用车运行费比</w:t>
      </w:r>
      <w:r>
        <w:rPr>
          <w:rFonts w:ascii="仿宋_GB2312" w:eastAsia="仿宋_GB2312" w:hAnsi="宋体" w:hint="eastAsia"/>
          <w:sz w:val="32"/>
          <w:szCs w:val="32"/>
        </w:rPr>
        <w:t>2021</w:t>
      </w:r>
      <w:r>
        <w:rPr>
          <w:rFonts w:ascii="仿宋_GB2312" w:eastAsia="仿宋_GB2312" w:hAnsi="宋体" w:hint="eastAsia"/>
          <w:sz w:val="32"/>
          <w:szCs w:val="32"/>
        </w:rPr>
        <w:t>年预算数增加</w:t>
      </w:r>
      <w:r>
        <w:rPr>
          <w:rFonts w:ascii="仿宋_GB2312" w:eastAsia="仿宋_GB2312" w:hAnsi="宋体" w:hint="eastAsia"/>
          <w:sz w:val="32"/>
          <w:szCs w:val="32"/>
        </w:rPr>
        <w:t>147</w:t>
      </w:r>
      <w:r>
        <w:rPr>
          <w:rFonts w:ascii="仿宋_GB2312" w:eastAsia="仿宋_GB2312" w:hAnsi="宋体" w:hint="eastAsia"/>
          <w:sz w:val="32"/>
          <w:szCs w:val="32"/>
        </w:rPr>
        <w:t>万元，主要是</w:t>
      </w:r>
      <w:r>
        <w:rPr>
          <w:rFonts w:ascii="仿宋_GB2312" w:eastAsia="仿宋_GB2312" w:hAnsi="宋体" w:hint="eastAsia"/>
          <w:sz w:val="32"/>
          <w:szCs w:val="32"/>
        </w:rPr>
        <w:t>由于</w:t>
      </w:r>
      <w:r>
        <w:rPr>
          <w:rFonts w:ascii="仿宋_GB2312" w:eastAsia="仿宋_GB2312" w:hAnsi="宋体" w:hint="eastAsia"/>
          <w:sz w:val="32"/>
          <w:szCs w:val="32"/>
        </w:rPr>
        <w:t>沈阳棋盘山国际风景旅游开发区林业和草原</w:t>
      </w:r>
      <w:r>
        <w:rPr>
          <w:rFonts w:ascii="仿宋_GB2312" w:eastAsia="仿宋_GB2312" w:hAnsi="宋体" w:hint="eastAsia"/>
          <w:sz w:val="32"/>
          <w:szCs w:val="32"/>
        </w:rPr>
        <w:t>局因机构改革，由浑南区应急管理局</w:t>
      </w:r>
      <w:r>
        <w:rPr>
          <w:rFonts w:ascii="仿宋_GB2312" w:eastAsia="仿宋_GB2312" w:hAnsi="宋体" w:hint="eastAsia"/>
          <w:sz w:val="32"/>
          <w:szCs w:val="32"/>
        </w:rPr>
        <w:t>提供</w:t>
      </w:r>
      <w:r>
        <w:rPr>
          <w:rFonts w:ascii="仿宋_GB2312" w:eastAsia="仿宋_GB2312" w:hAnsi="宋体" w:hint="eastAsia"/>
          <w:sz w:val="32"/>
          <w:szCs w:val="32"/>
        </w:rPr>
        <w:t>特种用车</w:t>
      </w:r>
      <w:r>
        <w:rPr>
          <w:rFonts w:ascii="仿宋_GB2312" w:eastAsia="仿宋_GB2312" w:hAnsi="宋体" w:hint="eastAsia"/>
          <w:sz w:val="32"/>
          <w:szCs w:val="32"/>
        </w:rPr>
        <w:t>37</w:t>
      </w:r>
      <w:r>
        <w:rPr>
          <w:rFonts w:ascii="仿宋_GB2312" w:eastAsia="仿宋_GB2312" w:hAnsi="宋体" w:hint="eastAsia"/>
          <w:sz w:val="32"/>
          <w:szCs w:val="32"/>
        </w:rPr>
        <w:t>辆、两轮摩托车</w:t>
      </w:r>
      <w:r>
        <w:rPr>
          <w:rFonts w:ascii="仿宋_GB2312" w:eastAsia="仿宋_GB2312" w:hAnsi="宋体" w:hint="eastAsia"/>
          <w:sz w:val="32"/>
          <w:szCs w:val="32"/>
        </w:rPr>
        <w:t>40</w:t>
      </w:r>
      <w:r>
        <w:rPr>
          <w:rFonts w:ascii="仿宋_GB2312" w:eastAsia="仿宋_GB2312" w:hAnsi="宋体" w:hint="eastAsia"/>
          <w:sz w:val="32"/>
          <w:szCs w:val="32"/>
        </w:rPr>
        <w:t>辆，用于森林火灾扑救及森林防火巡逻使用。</w:t>
      </w:r>
    </w:p>
    <w:p w:rsidR="00C32C46" w:rsidRDefault="00FC0280">
      <w:pPr>
        <w:ind w:firstLineChars="196" w:firstLine="627"/>
        <w:rPr>
          <w:rFonts w:ascii="黑体" w:eastAsia="黑体" w:hAnsi="黑体"/>
          <w:sz w:val="32"/>
          <w:szCs w:val="32"/>
        </w:rPr>
      </w:pPr>
      <w:r>
        <w:rPr>
          <w:rFonts w:ascii="黑体" w:eastAsia="黑体" w:hAnsi="黑体" w:hint="eastAsia"/>
          <w:sz w:val="32"/>
          <w:szCs w:val="32"/>
        </w:rPr>
        <w:t>三、其他重要事项的情况说明</w:t>
      </w:r>
    </w:p>
    <w:p w:rsidR="00C32C46" w:rsidRDefault="00FC0280">
      <w:pPr>
        <w:ind w:firstLine="645"/>
        <w:rPr>
          <w:rFonts w:ascii="楷体_GB2312" w:eastAsia="楷体_GB2312" w:hAnsi="宋体"/>
          <w:sz w:val="32"/>
          <w:szCs w:val="32"/>
        </w:rPr>
      </w:pPr>
      <w:r>
        <w:rPr>
          <w:rFonts w:ascii="楷体_GB2312" w:eastAsia="楷体_GB2312" w:hAnsi="宋体" w:hint="eastAsia"/>
          <w:sz w:val="32"/>
          <w:szCs w:val="32"/>
        </w:rPr>
        <w:t>（一）机关运行经费安排情况。</w:t>
      </w:r>
    </w:p>
    <w:p w:rsidR="00C32C46" w:rsidRDefault="00FC0280">
      <w:pPr>
        <w:ind w:firstLine="645"/>
        <w:rPr>
          <w:rFonts w:ascii="仿宋_GB2312" w:eastAsia="仿宋_GB2312" w:hAnsi="宋体"/>
          <w:sz w:val="32"/>
          <w:szCs w:val="32"/>
        </w:rPr>
      </w:pPr>
      <w:r>
        <w:rPr>
          <w:rFonts w:ascii="仿宋_GB2312" w:eastAsia="仿宋_GB2312" w:hAnsi="宋体" w:hint="eastAsia"/>
          <w:sz w:val="32"/>
          <w:szCs w:val="32"/>
        </w:rPr>
        <w:t>20</w:t>
      </w:r>
      <w:r>
        <w:rPr>
          <w:rFonts w:ascii="仿宋_GB2312" w:eastAsia="仿宋_GB2312" w:hAnsi="宋体" w:hint="eastAsia"/>
          <w:sz w:val="32"/>
          <w:szCs w:val="32"/>
        </w:rPr>
        <w:t>22</w:t>
      </w:r>
      <w:r>
        <w:rPr>
          <w:rFonts w:ascii="仿宋_GB2312" w:eastAsia="仿宋_GB2312" w:hAnsi="宋体" w:hint="eastAsia"/>
          <w:sz w:val="32"/>
          <w:szCs w:val="32"/>
        </w:rPr>
        <w:t>年</w:t>
      </w:r>
      <w:r>
        <w:rPr>
          <w:rFonts w:ascii="仿宋" w:eastAsia="仿宋" w:hAnsi="仿宋" w:cs="仿宋" w:hint="eastAsia"/>
          <w:sz w:val="32"/>
          <w:szCs w:val="32"/>
        </w:rPr>
        <w:t>沈阳棋盘山国际风景旅游开发区管理委员会本级</w:t>
      </w:r>
      <w:r>
        <w:rPr>
          <w:rFonts w:ascii="仿宋_GB2312" w:eastAsia="仿宋_GB2312" w:hAnsi="宋体" w:hint="eastAsia"/>
          <w:sz w:val="32"/>
          <w:szCs w:val="32"/>
        </w:rPr>
        <w:t>属于事业单位，</w:t>
      </w:r>
      <w:proofErr w:type="gramStart"/>
      <w:r>
        <w:rPr>
          <w:rFonts w:ascii="仿宋_GB2312" w:eastAsia="仿宋_GB2312" w:hAnsi="宋体" w:hint="eastAsia"/>
          <w:sz w:val="32"/>
          <w:szCs w:val="32"/>
        </w:rPr>
        <w:t>无机关</w:t>
      </w:r>
      <w:proofErr w:type="gramEnd"/>
      <w:r>
        <w:rPr>
          <w:rFonts w:ascii="仿宋_GB2312" w:eastAsia="仿宋_GB2312" w:hAnsi="宋体" w:hint="eastAsia"/>
          <w:sz w:val="32"/>
          <w:szCs w:val="32"/>
        </w:rPr>
        <w:t>运行经费。</w:t>
      </w:r>
    </w:p>
    <w:p w:rsidR="00C32C46" w:rsidRDefault="00FC0280">
      <w:pPr>
        <w:ind w:firstLine="645"/>
        <w:rPr>
          <w:rFonts w:ascii="仿宋_GB2312" w:eastAsia="仿宋_GB2312" w:hAnsi="宋体"/>
          <w:sz w:val="32"/>
          <w:szCs w:val="32"/>
        </w:rPr>
      </w:pPr>
      <w:r>
        <w:rPr>
          <w:rFonts w:ascii="楷体_GB2312" w:eastAsia="楷体_GB2312" w:hAnsi="宋体" w:hint="eastAsia"/>
          <w:sz w:val="32"/>
          <w:szCs w:val="32"/>
        </w:rPr>
        <w:t>（二）政府采购预算安排情况</w:t>
      </w:r>
    </w:p>
    <w:p w:rsidR="00C32C46" w:rsidRDefault="00FC0280">
      <w:pPr>
        <w:ind w:firstLine="645"/>
        <w:rPr>
          <w:rFonts w:ascii="仿宋_GB2312" w:eastAsia="仿宋_GB2312" w:hAnsi="宋体"/>
          <w:sz w:val="32"/>
          <w:szCs w:val="32"/>
        </w:rPr>
      </w:pPr>
      <w:r>
        <w:rPr>
          <w:rFonts w:ascii="仿宋_GB2312" w:eastAsia="仿宋_GB2312" w:hAnsi="宋体" w:hint="eastAsia"/>
          <w:sz w:val="32"/>
          <w:szCs w:val="32"/>
        </w:rPr>
        <w:t>20</w:t>
      </w:r>
      <w:r>
        <w:rPr>
          <w:rFonts w:ascii="仿宋_GB2312" w:eastAsia="仿宋_GB2312" w:hAnsi="宋体" w:hint="eastAsia"/>
          <w:sz w:val="32"/>
          <w:szCs w:val="32"/>
        </w:rPr>
        <w:t>22</w:t>
      </w:r>
      <w:r>
        <w:rPr>
          <w:rFonts w:ascii="仿宋_GB2312" w:eastAsia="仿宋_GB2312" w:hAnsi="宋体" w:hint="eastAsia"/>
          <w:sz w:val="32"/>
          <w:szCs w:val="32"/>
        </w:rPr>
        <w:t>年</w:t>
      </w:r>
      <w:r>
        <w:rPr>
          <w:rFonts w:ascii="仿宋" w:eastAsia="仿宋" w:hAnsi="仿宋" w:cs="仿宋" w:hint="eastAsia"/>
          <w:sz w:val="32"/>
          <w:szCs w:val="32"/>
        </w:rPr>
        <w:t>沈阳棋盘山国际风景旅游开发区管理委员会本级</w:t>
      </w:r>
      <w:r>
        <w:rPr>
          <w:rFonts w:ascii="仿宋_GB2312" w:eastAsia="仿宋_GB2312" w:hAnsi="宋体" w:hint="eastAsia"/>
          <w:sz w:val="32"/>
          <w:szCs w:val="32"/>
        </w:rPr>
        <w:t>政府采购预算总额</w:t>
      </w:r>
      <w:r>
        <w:rPr>
          <w:rFonts w:ascii="仿宋_GB2312" w:eastAsia="仿宋_GB2312" w:hAnsi="宋体" w:hint="eastAsia"/>
          <w:sz w:val="32"/>
          <w:szCs w:val="32"/>
        </w:rPr>
        <w:t>560.62</w:t>
      </w:r>
      <w:r>
        <w:rPr>
          <w:rFonts w:ascii="仿宋_GB2312" w:eastAsia="仿宋_GB2312" w:hAnsi="宋体" w:hint="eastAsia"/>
          <w:sz w:val="32"/>
          <w:szCs w:val="32"/>
        </w:rPr>
        <w:t>万元，其中：政府采购</w:t>
      </w:r>
      <w:r>
        <w:rPr>
          <w:rFonts w:ascii="仿宋_GB2312" w:eastAsia="仿宋_GB2312" w:hAnsi="宋体" w:hint="eastAsia"/>
          <w:sz w:val="32"/>
          <w:szCs w:val="32"/>
        </w:rPr>
        <w:t>货物</w:t>
      </w:r>
      <w:r>
        <w:rPr>
          <w:rFonts w:ascii="仿宋_GB2312" w:eastAsia="仿宋_GB2312" w:hAnsi="宋体" w:hint="eastAsia"/>
          <w:sz w:val="32"/>
          <w:szCs w:val="32"/>
        </w:rPr>
        <w:t>预算</w:t>
      </w:r>
      <w:r>
        <w:rPr>
          <w:rFonts w:ascii="仿宋_GB2312" w:eastAsia="仿宋_GB2312" w:hAnsi="宋体" w:hint="eastAsia"/>
          <w:sz w:val="32"/>
          <w:szCs w:val="32"/>
        </w:rPr>
        <w:t>560.62</w:t>
      </w:r>
      <w:r>
        <w:rPr>
          <w:rFonts w:ascii="仿宋_GB2312" w:eastAsia="仿宋_GB2312" w:hAnsi="宋体" w:hint="eastAsia"/>
          <w:sz w:val="32"/>
          <w:szCs w:val="32"/>
        </w:rPr>
        <w:t>万元</w:t>
      </w:r>
      <w:r>
        <w:rPr>
          <w:rFonts w:ascii="仿宋_GB2312" w:eastAsia="仿宋_GB2312" w:hAnsi="宋体" w:hint="eastAsia"/>
          <w:sz w:val="32"/>
          <w:szCs w:val="32"/>
        </w:rPr>
        <w:t>。</w:t>
      </w:r>
    </w:p>
    <w:p w:rsidR="00C32C46" w:rsidRDefault="00FC0280">
      <w:pPr>
        <w:ind w:firstLine="645"/>
        <w:rPr>
          <w:rFonts w:ascii="仿宋_GB2312" w:eastAsia="仿宋_GB2312" w:hAnsi="宋体"/>
          <w:sz w:val="32"/>
          <w:szCs w:val="32"/>
        </w:rPr>
      </w:pPr>
      <w:r>
        <w:rPr>
          <w:rFonts w:ascii="楷体_GB2312" w:eastAsia="楷体_GB2312" w:hAnsi="宋体" w:hint="eastAsia"/>
          <w:sz w:val="32"/>
          <w:szCs w:val="32"/>
        </w:rPr>
        <w:t>（三）国有资产占有使用情况。</w:t>
      </w:r>
    </w:p>
    <w:p w:rsidR="00C32C46" w:rsidRDefault="00FC0280">
      <w:pPr>
        <w:ind w:firstLineChars="196" w:firstLine="627"/>
        <w:rPr>
          <w:rFonts w:ascii="仿宋_GB2312" w:eastAsia="仿宋_GB2312" w:hAnsi="宋体"/>
          <w:sz w:val="32"/>
          <w:szCs w:val="32"/>
        </w:rPr>
      </w:pPr>
      <w:r>
        <w:rPr>
          <w:rFonts w:ascii="仿宋_GB2312" w:eastAsia="仿宋_GB2312" w:hAnsi="宋体" w:hint="eastAsia"/>
          <w:sz w:val="32"/>
          <w:szCs w:val="32"/>
        </w:rPr>
        <w:t>截至</w:t>
      </w:r>
      <w:r>
        <w:rPr>
          <w:rFonts w:ascii="仿宋_GB2312" w:eastAsia="仿宋_GB2312" w:hAnsi="宋体" w:hint="eastAsia"/>
          <w:sz w:val="32"/>
          <w:szCs w:val="32"/>
        </w:rPr>
        <w:t>2021</w:t>
      </w:r>
      <w:r>
        <w:rPr>
          <w:rFonts w:ascii="仿宋_GB2312" w:eastAsia="仿宋_GB2312" w:hAnsi="宋体" w:hint="eastAsia"/>
          <w:sz w:val="32"/>
          <w:szCs w:val="32"/>
        </w:rPr>
        <w:t>年</w:t>
      </w:r>
      <w:r>
        <w:rPr>
          <w:rFonts w:ascii="仿宋_GB2312" w:eastAsia="仿宋_GB2312" w:hAnsi="宋体" w:hint="eastAsia"/>
          <w:sz w:val="32"/>
          <w:szCs w:val="32"/>
        </w:rPr>
        <w:t>8</w:t>
      </w:r>
      <w:r>
        <w:rPr>
          <w:rFonts w:ascii="仿宋_GB2312" w:eastAsia="仿宋_GB2312" w:hAnsi="宋体" w:hint="eastAsia"/>
          <w:sz w:val="32"/>
          <w:szCs w:val="32"/>
        </w:rPr>
        <w:t>月</w:t>
      </w:r>
      <w:r>
        <w:rPr>
          <w:rFonts w:ascii="仿宋_GB2312" w:eastAsia="仿宋_GB2312" w:hAnsi="宋体" w:hint="eastAsia"/>
          <w:sz w:val="32"/>
          <w:szCs w:val="32"/>
        </w:rPr>
        <w:t>31</w:t>
      </w:r>
      <w:r>
        <w:rPr>
          <w:rFonts w:ascii="仿宋_GB2312" w:eastAsia="仿宋_GB2312" w:hAnsi="宋体" w:hint="eastAsia"/>
          <w:sz w:val="32"/>
          <w:szCs w:val="32"/>
        </w:rPr>
        <w:t>日，</w:t>
      </w:r>
      <w:r>
        <w:rPr>
          <w:rFonts w:ascii="仿宋" w:eastAsia="仿宋" w:hAnsi="仿宋" w:cs="仿宋" w:hint="eastAsia"/>
          <w:sz w:val="32"/>
          <w:szCs w:val="32"/>
        </w:rPr>
        <w:t>沈阳棋盘山国际风景旅游开发区管理委员会本级</w:t>
      </w:r>
      <w:r>
        <w:rPr>
          <w:rFonts w:ascii="仿宋_GB2312" w:eastAsia="仿宋_GB2312" w:hAnsi="宋体" w:hint="eastAsia"/>
          <w:sz w:val="32"/>
          <w:szCs w:val="32"/>
        </w:rPr>
        <w:t>共有车辆</w:t>
      </w:r>
      <w:r>
        <w:rPr>
          <w:rFonts w:ascii="仿宋_GB2312" w:eastAsia="仿宋_GB2312" w:hAnsi="宋体" w:hint="eastAsia"/>
          <w:sz w:val="32"/>
          <w:szCs w:val="32"/>
        </w:rPr>
        <w:t>38</w:t>
      </w:r>
      <w:r>
        <w:rPr>
          <w:rFonts w:ascii="仿宋_GB2312" w:eastAsia="仿宋_GB2312" w:hAnsi="宋体" w:hint="eastAsia"/>
          <w:sz w:val="32"/>
          <w:szCs w:val="32"/>
        </w:rPr>
        <w:t>辆</w:t>
      </w:r>
      <w:r>
        <w:rPr>
          <w:rFonts w:ascii="仿宋_GB2312" w:eastAsia="仿宋_GB2312" w:hAnsi="宋体" w:hint="eastAsia"/>
          <w:sz w:val="32"/>
          <w:szCs w:val="32"/>
        </w:rPr>
        <w:t>，</w:t>
      </w:r>
      <w:r>
        <w:rPr>
          <w:rFonts w:ascii="仿宋_GB2312" w:eastAsia="仿宋_GB2312" w:hAnsi="宋体" w:hint="eastAsia"/>
          <w:sz w:val="32"/>
          <w:szCs w:val="32"/>
        </w:rPr>
        <w:t>其中：省部级领导干部用车</w:t>
      </w:r>
      <w:r>
        <w:rPr>
          <w:rFonts w:ascii="仿宋_GB2312" w:eastAsia="仿宋_GB2312" w:hAnsi="宋体" w:hint="eastAsia"/>
          <w:sz w:val="32"/>
          <w:szCs w:val="32"/>
        </w:rPr>
        <w:t>0</w:t>
      </w:r>
      <w:r>
        <w:rPr>
          <w:rFonts w:ascii="仿宋_GB2312" w:eastAsia="仿宋_GB2312" w:hAnsi="宋体" w:hint="eastAsia"/>
          <w:sz w:val="32"/>
          <w:szCs w:val="32"/>
        </w:rPr>
        <w:t>辆、一般公务用车</w:t>
      </w:r>
      <w:r>
        <w:rPr>
          <w:rFonts w:ascii="仿宋_GB2312" w:eastAsia="仿宋_GB2312" w:hAnsi="宋体" w:hint="eastAsia"/>
          <w:sz w:val="32"/>
          <w:szCs w:val="32"/>
        </w:rPr>
        <w:t>0</w:t>
      </w:r>
      <w:r>
        <w:rPr>
          <w:rFonts w:ascii="仿宋_GB2312" w:eastAsia="仿宋_GB2312" w:hAnsi="宋体" w:hint="eastAsia"/>
          <w:sz w:val="32"/>
          <w:szCs w:val="32"/>
        </w:rPr>
        <w:t>辆、一般执法执勤用车</w:t>
      </w:r>
      <w:r>
        <w:rPr>
          <w:rFonts w:ascii="仿宋_GB2312" w:eastAsia="仿宋_GB2312" w:hAnsi="宋体" w:hint="eastAsia"/>
          <w:sz w:val="32"/>
          <w:szCs w:val="32"/>
        </w:rPr>
        <w:t>0</w:t>
      </w:r>
      <w:r>
        <w:rPr>
          <w:rFonts w:ascii="仿宋_GB2312" w:eastAsia="仿宋_GB2312" w:hAnsi="宋体" w:hint="eastAsia"/>
          <w:sz w:val="32"/>
          <w:szCs w:val="32"/>
        </w:rPr>
        <w:t>辆、特种专业技术用车</w:t>
      </w:r>
      <w:r>
        <w:rPr>
          <w:rFonts w:ascii="仿宋_GB2312" w:eastAsia="仿宋_GB2312" w:hAnsi="宋体" w:hint="eastAsia"/>
          <w:sz w:val="32"/>
          <w:szCs w:val="32"/>
        </w:rPr>
        <w:t xml:space="preserve">0 </w:t>
      </w:r>
      <w:r>
        <w:rPr>
          <w:rFonts w:ascii="仿宋_GB2312" w:eastAsia="仿宋_GB2312" w:hAnsi="宋体" w:hint="eastAsia"/>
          <w:sz w:val="32"/>
          <w:szCs w:val="32"/>
        </w:rPr>
        <w:t>辆、其他用车</w:t>
      </w:r>
      <w:r>
        <w:rPr>
          <w:rFonts w:ascii="仿宋_GB2312" w:eastAsia="仿宋_GB2312" w:hAnsi="宋体" w:hint="eastAsia"/>
          <w:sz w:val="32"/>
          <w:szCs w:val="32"/>
        </w:rPr>
        <w:t>38</w:t>
      </w:r>
      <w:r>
        <w:rPr>
          <w:rFonts w:ascii="仿宋_GB2312" w:eastAsia="仿宋_GB2312" w:hAnsi="宋体" w:hint="eastAsia"/>
          <w:sz w:val="32"/>
          <w:szCs w:val="32"/>
        </w:rPr>
        <w:t>辆。单位价值</w:t>
      </w:r>
      <w:r>
        <w:rPr>
          <w:rFonts w:ascii="仿宋_GB2312" w:eastAsia="仿宋_GB2312" w:hAnsi="宋体" w:hint="eastAsia"/>
          <w:sz w:val="32"/>
          <w:szCs w:val="32"/>
        </w:rPr>
        <w:t>200</w:t>
      </w:r>
      <w:r>
        <w:rPr>
          <w:rFonts w:ascii="仿宋_GB2312" w:eastAsia="仿宋_GB2312" w:hAnsi="宋体" w:hint="eastAsia"/>
          <w:sz w:val="32"/>
          <w:szCs w:val="32"/>
        </w:rPr>
        <w:t>万元以上大型设备</w:t>
      </w:r>
      <w:r>
        <w:rPr>
          <w:rFonts w:ascii="仿宋_GB2312" w:eastAsia="仿宋_GB2312" w:hAnsi="宋体" w:hint="eastAsia"/>
          <w:sz w:val="32"/>
          <w:szCs w:val="32"/>
        </w:rPr>
        <w:t>0</w:t>
      </w:r>
      <w:r>
        <w:rPr>
          <w:rFonts w:ascii="仿宋_GB2312" w:eastAsia="仿宋_GB2312" w:hAnsi="宋体" w:hint="eastAsia"/>
          <w:sz w:val="32"/>
          <w:szCs w:val="32"/>
        </w:rPr>
        <w:t>台。</w:t>
      </w:r>
    </w:p>
    <w:p w:rsidR="00C32C46" w:rsidRDefault="00FC0280">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单位预算</w:t>
      </w:r>
      <w:r>
        <w:rPr>
          <w:rFonts w:ascii="仿宋_GB2312" w:eastAsia="仿宋_GB2312" w:hAnsi="宋体" w:hint="eastAsia"/>
          <w:sz w:val="32"/>
          <w:szCs w:val="32"/>
        </w:rPr>
        <w:t>安排购置车辆</w:t>
      </w:r>
      <w:r>
        <w:rPr>
          <w:rFonts w:ascii="仿宋_GB2312" w:eastAsia="仿宋_GB2312" w:hAnsi="宋体" w:hint="eastAsia"/>
          <w:sz w:val="32"/>
          <w:szCs w:val="32"/>
        </w:rPr>
        <w:t>1</w:t>
      </w:r>
      <w:r>
        <w:rPr>
          <w:rFonts w:ascii="仿宋_GB2312" w:eastAsia="仿宋_GB2312" w:hAnsi="宋体" w:hint="eastAsia"/>
          <w:sz w:val="32"/>
          <w:szCs w:val="32"/>
        </w:rPr>
        <w:t>台，</w:t>
      </w:r>
      <w:r>
        <w:rPr>
          <w:rFonts w:ascii="仿宋_GB2312" w:eastAsia="仿宋_GB2312" w:hAnsi="宋体" w:hint="eastAsia"/>
          <w:sz w:val="32"/>
          <w:szCs w:val="32"/>
        </w:rPr>
        <w:t>安排单位价值</w:t>
      </w:r>
      <w:r>
        <w:rPr>
          <w:rFonts w:ascii="仿宋_GB2312" w:eastAsia="仿宋_GB2312" w:hAnsi="宋体" w:hint="eastAsia"/>
          <w:sz w:val="32"/>
          <w:szCs w:val="32"/>
        </w:rPr>
        <w:t xml:space="preserve">200 </w:t>
      </w:r>
      <w:r>
        <w:rPr>
          <w:rFonts w:ascii="仿宋_GB2312" w:eastAsia="仿宋_GB2312" w:hAnsi="宋体" w:hint="eastAsia"/>
          <w:sz w:val="32"/>
          <w:szCs w:val="32"/>
        </w:rPr>
        <w:t>万</w:t>
      </w:r>
      <w:r>
        <w:rPr>
          <w:rFonts w:ascii="仿宋_GB2312" w:eastAsia="仿宋_GB2312" w:hAnsi="宋体" w:hint="eastAsia"/>
          <w:sz w:val="32"/>
          <w:szCs w:val="32"/>
        </w:rPr>
        <w:lastRenderedPageBreak/>
        <w:t>元以上大型设备</w:t>
      </w:r>
      <w:r>
        <w:rPr>
          <w:rFonts w:ascii="仿宋_GB2312" w:eastAsia="仿宋_GB2312" w:hAnsi="宋体" w:hint="eastAsia"/>
          <w:sz w:val="32"/>
          <w:szCs w:val="32"/>
        </w:rPr>
        <w:t>0</w:t>
      </w:r>
      <w:r>
        <w:rPr>
          <w:rFonts w:ascii="仿宋_GB2312" w:eastAsia="仿宋_GB2312" w:hAnsi="宋体" w:hint="eastAsia"/>
          <w:sz w:val="32"/>
          <w:szCs w:val="32"/>
        </w:rPr>
        <w:t>台。</w:t>
      </w:r>
    </w:p>
    <w:p w:rsidR="00C32C46" w:rsidRDefault="00FC0280">
      <w:pPr>
        <w:ind w:firstLine="645"/>
        <w:rPr>
          <w:rFonts w:ascii="仿宋_GB2312" w:eastAsia="仿宋_GB2312" w:hAnsi="宋体"/>
          <w:sz w:val="32"/>
          <w:szCs w:val="32"/>
        </w:rPr>
      </w:pPr>
      <w:r>
        <w:rPr>
          <w:rFonts w:ascii="楷体_GB2312" w:eastAsia="楷体_GB2312" w:hAnsi="宋体" w:hint="eastAsia"/>
          <w:sz w:val="32"/>
          <w:szCs w:val="32"/>
        </w:rPr>
        <w:t>（四）绩效目标设置情况。</w:t>
      </w:r>
    </w:p>
    <w:p w:rsidR="00C32C46" w:rsidRDefault="00FC0280">
      <w:pPr>
        <w:ind w:firstLine="645"/>
        <w:rPr>
          <w:rFonts w:ascii="仿宋_GB2312" w:eastAsia="仿宋_GB2312" w:hAnsi="宋体"/>
          <w:sz w:val="32"/>
          <w:szCs w:val="32"/>
        </w:rPr>
      </w:pPr>
      <w:r>
        <w:rPr>
          <w:rFonts w:ascii="仿宋_GB2312" w:eastAsia="仿宋_GB2312" w:hAnsi="宋体" w:hint="eastAsia"/>
          <w:sz w:val="32"/>
          <w:szCs w:val="32"/>
        </w:rPr>
        <w:t>根据预算绩效管理要求，沈阳棋盘山国际风景旅游开发区管理委员会本级在</w:t>
      </w:r>
      <w:r>
        <w:rPr>
          <w:rFonts w:ascii="仿宋_GB2312" w:eastAsia="仿宋_GB2312" w:hAnsi="宋体" w:hint="eastAsia"/>
          <w:sz w:val="32"/>
          <w:szCs w:val="32"/>
        </w:rPr>
        <w:t>2022</w:t>
      </w:r>
      <w:r>
        <w:rPr>
          <w:rFonts w:ascii="仿宋_GB2312" w:eastAsia="仿宋_GB2312" w:hAnsi="宋体" w:hint="eastAsia"/>
          <w:sz w:val="32"/>
          <w:szCs w:val="32"/>
        </w:rPr>
        <w:t>年应编制单位整体绩效目标</w:t>
      </w:r>
      <w:r>
        <w:rPr>
          <w:rFonts w:ascii="仿宋_GB2312" w:eastAsia="仿宋_GB2312" w:hAnsi="宋体" w:hint="eastAsia"/>
          <w:sz w:val="32"/>
          <w:szCs w:val="32"/>
        </w:rPr>
        <w:t>21</w:t>
      </w:r>
      <w:r>
        <w:rPr>
          <w:rFonts w:ascii="仿宋_GB2312" w:eastAsia="仿宋_GB2312" w:hAnsi="宋体" w:hint="eastAsia"/>
          <w:sz w:val="32"/>
          <w:szCs w:val="32"/>
        </w:rPr>
        <w:t>个，实际编制</w:t>
      </w:r>
      <w:r>
        <w:rPr>
          <w:rFonts w:ascii="仿宋_GB2312" w:eastAsia="仿宋_GB2312" w:hAnsi="宋体" w:hint="eastAsia"/>
          <w:sz w:val="32"/>
          <w:szCs w:val="32"/>
        </w:rPr>
        <w:t>21</w:t>
      </w:r>
      <w:r>
        <w:rPr>
          <w:rFonts w:ascii="仿宋_GB2312" w:eastAsia="仿宋_GB2312" w:hAnsi="宋体" w:hint="eastAsia"/>
          <w:sz w:val="32"/>
          <w:szCs w:val="32"/>
        </w:rPr>
        <w:t>个，编制单位整体绩效目标覆盖率为</w:t>
      </w:r>
      <w:r>
        <w:rPr>
          <w:rFonts w:ascii="仿宋_GB2312" w:eastAsia="仿宋_GB2312" w:hAnsi="宋体" w:hint="eastAsia"/>
          <w:sz w:val="32"/>
          <w:szCs w:val="32"/>
        </w:rPr>
        <w:t>100%</w:t>
      </w:r>
      <w:r>
        <w:rPr>
          <w:rFonts w:ascii="仿宋_GB2312" w:eastAsia="仿宋_GB2312" w:hAnsi="宋体" w:hint="eastAsia"/>
          <w:sz w:val="32"/>
          <w:szCs w:val="32"/>
        </w:rPr>
        <w:t>。</w:t>
      </w:r>
      <w:r>
        <w:rPr>
          <w:rFonts w:ascii="仿宋_GB2312" w:eastAsia="仿宋_GB2312" w:hAnsi="宋体" w:hint="eastAsia"/>
          <w:sz w:val="32"/>
          <w:szCs w:val="32"/>
        </w:rPr>
        <w:t>2022</w:t>
      </w:r>
      <w:r>
        <w:rPr>
          <w:rFonts w:ascii="仿宋_GB2312" w:eastAsia="仿宋_GB2312" w:hAnsi="宋体" w:hint="eastAsia"/>
          <w:sz w:val="32"/>
          <w:szCs w:val="32"/>
        </w:rPr>
        <w:t>年应编制绩效目标的特定目标类项目共</w:t>
      </w:r>
      <w:r>
        <w:rPr>
          <w:rFonts w:ascii="仿宋_GB2312" w:eastAsia="仿宋_GB2312" w:hAnsi="宋体" w:hint="eastAsia"/>
          <w:sz w:val="32"/>
          <w:szCs w:val="32"/>
        </w:rPr>
        <w:t>10</w:t>
      </w:r>
      <w:r>
        <w:rPr>
          <w:rFonts w:ascii="仿宋_GB2312" w:eastAsia="仿宋_GB2312" w:hAnsi="宋体" w:hint="eastAsia"/>
          <w:sz w:val="32"/>
          <w:szCs w:val="32"/>
        </w:rPr>
        <w:t>个，实际编制绩效目标的特定目标类项目共</w:t>
      </w:r>
      <w:r>
        <w:rPr>
          <w:rFonts w:ascii="仿宋_GB2312" w:eastAsia="仿宋_GB2312" w:hAnsi="宋体" w:hint="eastAsia"/>
          <w:sz w:val="32"/>
          <w:szCs w:val="32"/>
        </w:rPr>
        <w:t>10</w:t>
      </w:r>
      <w:r>
        <w:rPr>
          <w:rFonts w:ascii="仿宋_GB2312" w:eastAsia="仿宋_GB2312" w:hAnsi="宋体" w:hint="eastAsia"/>
          <w:sz w:val="32"/>
          <w:szCs w:val="32"/>
        </w:rPr>
        <w:t>个，编制特定目标类项目绩效目标覆盖率为</w:t>
      </w:r>
      <w:r>
        <w:rPr>
          <w:rFonts w:ascii="仿宋_GB2312" w:eastAsia="仿宋_GB2312" w:hAnsi="宋体" w:hint="eastAsia"/>
          <w:sz w:val="32"/>
          <w:szCs w:val="32"/>
        </w:rPr>
        <w:t>100%</w:t>
      </w:r>
      <w:r>
        <w:rPr>
          <w:rFonts w:ascii="仿宋_GB2312" w:eastAsia="仿宋_GB2312" w:hAnsi="宋体" w:hint="eastAsia"/>
          <w:sz w:val="32"/>
          <w:szCs w:val="32"/>
        </w:rPr>
        <w:t>。</w:t>
      </w:r>
    </w:p>
    <w:p w:rsidR="00C32C46" w:rsidRDefault="00C32C46">
      <w:pPr>
        <w:jc w:val="center"/>
        <w:rPr>
          <w:rFonts w:ascii="宋体" w:hAnsi="宋体"/>
          <w:b/>
          <w:sz w:val="36"/>
          <w:szCs w:val="36"/>
        </w:rPr>
      </w:pPr>
    </w:p>
    <w:p w:rsidR="00C32C46" w:rsidRDefault="00C32C46">
      <w:pPr>
        <w:jc w:val="center"/>
        <w:rPr>
          <w:rFonts w:ascii="宋体" w:hAnsi="宋体"/>
          <w:b/>
          <w:sz w:val="36"/>
          <w:szCs w:val="36"/>
        </w:rPr>
      </w:pPr>
    </w:p>
    <w:p w:rsidR="00C32C46" w:rsidRDefault="00C32C46">
      <w:pPr>
        <w:jc w:val="center"/>
        <w:rPr>
          <w:rFonts w:ascii="宋体" w:hAnsi="宋体"/>
          <w:b/>
          <w:sz w:val="36"/>
          <w:szCs w:val="36"/>
        </w:rPr>
      </w:pPr>
    </w:p>
    <w:p w:rsidR="00C32C46" w:rsidRDefault="00FC0280">
      <w:pPr>
        <w:pageBreakBefore/>
        <w:jc w:val="center"/>
        <w:rPr>
          <w:rFonts w:ascii="宋体" w:hAnsi="宋体"/>
          <w:b/>
          <w:sz w:val="36"/>
          <w:szCs w:val="36"/>
        </w:rPr>
      </w:pPr>
      <w:r>
        <w:rPr>
          <w:rFonts w:ascii="宋体" w:hAnsi="宋体" w:hint="eastAsia"/>
          <w:b/>
          <w:sz w:val="36"/>
          <w:szCs w:val="36"/>
        </w:rPr>
        <w:lastRenderedPageBreak/>
        <w:t>第四部分</w:t>
      </w:r>
      <w:r>
        <w:rPr>
          <w:rFonts w:ascii="宋体" w:hAnsi="宋体" w:hint="eastAsia"/>
          <w:b/>
          <w:sz w:val="36"/>
          <w:szCs w:val="36"/>
        </w:rPr>
        <w:t xml:space="preserve"> </w:t>
      </w:r>
      <w:r>
        <w:rPr>
          <w:rFonts w:ascii="宋体" w:hAnsi="宋体" w:hint="eastAsia"/>
          <w:b/>
          <w:sz w:val="36"/>
          <w:szCs w:val="36"/>
        </w:rPr>
        <w:t>名词解释</w:t>
      </w:r>
    </w:p>
    <w:p w:rsidR="00C32C46" w:rsidRDefault="00C32C46">
      <w:pPr>
        <w:rPr>
          <w:rFonts w:ascii="宋体" w:hAnsi="宋体"/>
          <w:b/>
          <w:sz w:val="36"/>
          <w:szCs w:val="36"/>
        </w:rPr>
      </w:pPr>
    </w:p>
    <w:p w:rsidR="00C32C46" w:rsidRDefault="00FC0280">
      <w:pPr>
        <w:pStyle w:val="a3"/>
        <w:spacing w:line="600" w:lineRule="exact"/>
        <w:ind w:firstLineChars="200" w:firstLine="643"/>
        <w:rPr>
          <w:szCs w:val="32"/>
        </w:rPr>
      </w:pPr>
      <w:r>
        <w:rPr>
          <w:rFonts w:hint="eastAsia"/>
          <w:b/>
          <w:szCs w:val="32"/>
        </w:rPr>
        <w:t>1.</w:t>
      </w:r>
      <w:r>
        <w:rPr>
          <w:rFonts w:hint="eastAsia"/>
          <w:b/>
          <w:szCs w:val="32"/>
        </w:rPr>
        <w:t>财政拨款收入：</w:t>
      </w:r>
      <w:r>
        <w:rPr>
          <w:rFonts w:hint="eastAsia"/>
          <w:szCs w:val="32"/>
        </w:rPr>
        <w:t>指区级财政当年拨付的资金。</w:t>
      </w:r>
    </w:p>
    <w:p w:rsidR="00C32C46" w:rsidRDefault="00FC0280">
      <w:pPr>
        <w:pStyle w:val="a3"/>
        <w:spacing w:line="600" w:lineRule="exact"/>
        <w:ind w:firstLineChars="200" w:firstLine="643"/>
        <w:rPr>
          <w:szCs w:val="32"/>
        </w:rPr>
      </w:pPr>
      <w:r>
        <w:rPr>
          <w:rFonts w:hint="eastAsia"/>
          <w:b/>
          <w:szCs w:val="32"/>
        </w:rPr>
        <w:t>2.</w:t>
      </w:r>
      <w:r>
        <w:rPr>
          <w:rFonts w:hint="eastAsia"/>
          <w:b/>
          <w:szCs w:val="32"/>
        </w:rPr>
        <w:t>上级补助收入：</w:t>
      </w:r>
      <w:r>
        <w:rPr>
          <w:rFonts w:hint="eastAsia"/>
          <w:szCs w:val="32"/>
        </w:rPr>
        <w:t>指事业单位从主管部门和上级单位取得的非财政补助收入。</w:t>
      </w:r>
    </w:p>
    <w:p w:rsidR="00C32C46" w:rsidRDefault="00FC0280">
      <w:pPr>
        <w:pStyle w:val="a3"/>
        <w:spacing w:line="600" w:lineRule="exact"/>
        <w:ind w:firstLine="645"/>
        <w:rPr>
          <w:szCs w:val="32"/>
        </w:rPr>
      </w:pPr>
      <w:r>
        <w:rPr>
          <w:rFonts w:hint="eastAsia"/>
          <w:b/>
          <w:szCs w:val="32"/>
        </w:rPr>
        <w:t>3.</w:t>
      </w:r>
      <w:r>
        <w:rPr>
          <w:rFonts w:hint="eastAsia"/>
          <w:b/>
          <w:szCs w:val="32"/>
        </w:rPr>
        <w:t>基本支出：</w:t>
      </w:r>
      <w:proofErr w:type="gramStart"/>
      <w:r>
        <w:rPr>
          <w:rFonts w:hint="eastAsia"/>
          <w:szCs w:val="32"/>
        </w:rPr>
        <w:t>指保障</w:t>
      </w:r>
      <w:proofErr w:type="gramEnd"/>
      <w:r>
        <w:rPr>
          <w:rFonts w:hint="eastAsia"/>
          <w:szCs w:val="32"/>
        </w:rPr>
        <w:t>机构正常运转、完成日常工作任务而发生的人员支出和公用支出。</w:t>
      </w:r>
    </w:p>
    <w:p w:rsidR="00C32C46" w:rsidRDefault="00FC0280">
      <w:pPr>
        <w:pStyle w:val="a3"/>
        <w:spacing w:line="600" w:lineRule="exact"/>
        <w:ind w:firstLine="645"/>
        <w:rPr>
          <w:szCs w:val="32"/>
        </w:rPr>
      </w:pPr>
      <w:r>
        <w:rPr>
          <w:rFonts w:hint="eastAsia"/>
          <w:b/>
          <w:szCs w:val="32"/>
        </w:rPr>
        <w:t>4.</w:t>
      </w:r>
      <w:r>
        <w:rPr>
          <w:rFonts w:hint="eastAsia"/>
          <w:b/>
          <w:szCs w:val="32"/>
        </w:rPr>
        <w:t>项目支出：</w:t>
      </w:r>
      <w:r>
        <w:rPr>
          <w:rFonts w:hint="eastAsia"/>
          <w:szCs w:val="32"/>
        </w:rPr>
        <w:t>指在基本支出之外为完成特定行政任务和事业发展目标所发生的支出。</w:t>
      </w:r>
    </w:p>
    <w:p w:rsidR="00C32C46" w:rsidRDefault="00FC0280">
      <w:pPr>
        <w:ind w:firstLineChars="200" w:firstLine="643"/>
        <w:jc w:val="left"/>
        <w:rPr>
          <w:rFonts w:ascii="仿宋_GB2312" w:eastAsia="仿宋_GB2312"/>
          <w:sz w:val="32"/>
          <w:szCs w:val="32"/>
        </w:rPr>
      </w:pPr>
      <w:r>
        <w:rPr>
          <w:rFonts w:ascii="仿宋_GB2312" w:eastAsia="仿宋_GB2312" w:hint="eastAsia"/>
          <w:b/>
          <w:sz w:val="32"/>
          <w:szCs w:val="32"/>
        </w:rPr>
        <w:t>5.</w:t>
      </w:r>
      <w:r>
        <w:rPr>
          <w:rFonts w:ascii="仿宋_GB2312" w:eastAsia="仿宋_GB2312" w:hint="eastAsia"/>
          <w:b/>
          <w:sz w:val="32"/>
          <w:szCs w:val="32"/>
        </w:rPr>
        <w:t>机关运行经费：</w:t>
      </w:r>
      <w:r>
        <w:rPr>
          <w:rFonts w:ascii="仿宋_GB2312" w:eastAsia="仿宋_GB2312" w:hint="eastAsia"/>
          <w:sz w:val="32"/>
          <w:szCs w:val="32"/>
        </w:rPr>
        <w:t>为保障行政单位（包括参照公务员法管理的事业单位）运行用于购买货物和服务的各项资金，包括办公及印刷费、邮电费、差旅费、会议费、福利费、日常</w:t>
      </w:r>
      <w:r>
        <w:rPr>
          <w:rFonts w:ascii="仿宋_GB2312" w:eastAsia="仿宋_GB2312" w:hint="eastAsia"/>
          <w:sz w:val="32"/>
          <w:szCs w:val="32"/>
        </w:rPr>
        <w:t>维修费、专用材料及一般设备购置费、办公用房水电费、办公用房取暖费、办公用房物业管理费、公务用车运行维护费以及其他费用。</w:t>
      </w:r>
    </w:p>
    <w:p w:rsidR="00C32C46" w:rsidRDefault="00FC0280">
      <w:pPr>
        <w:ind w:firstLineChars="196" w:firstLine="630"/>
        <w:jc w:val="left"/>
        <w:rPr>
          <w:rFonts w:ascii="仿宋_GB2312" w:eastAsia="仿宋_GB2312"/>
          <w:sz w:val="32"/>
          <w:szCs w:val="32"/>
        </w:rPr>
      </w:pPr>
      <w:r>
        <w:rPr>
          <w:rFonts w:ascii="仿宋_GB2312" w:eastAsia="仿宋_GB2312" w:hint="eastAsia"/>
          <w:b/>
          <w:sz w:val="32"/>
          <w:szCs w:val="32"/>
        </w:rPr>
        <w:t>6.</w:t>
      </w:r>
      <w:r>
        <w:rPr>
          <w:rFonts w:ascii="仿宋_GB2312" w:eastAsia="仿宋_GB2312" w:hint="eastAsia"/>
          <w:b/>
          <w:sz w:val="32"/>
          <w:szCs w:val="32"/>
        </w:rPr>
        <w:t>“三公”经费：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C32C46" w:rsidRDefault="00FC0280">
      <w:pPr>
        <w:pStyle w:val="a3"/>
        <w:spacing w:line="600" w:lineRule="exact"/>
        <w:ind w:firstLine="645"/>
        <w:rPr>
          <w:szCs w:val="32"/>
        </w:rPr>
      </w:pPr>
      <w:r>
        <w:rPr>
          <w:rFonts w:hint="eastAsia"/>
          <w:b/>
          <w:szCs w:val="32"/>
        </w:rPr>
        <w:lastRenderedPageBreak/>
        <w:t>7.</w:t>
      </w:r>
      <w:r>
        <w:rPr>
          <w:rFonts w:hint="eastAsia"/>
          <w:b/>
          <w:szCs w:val="32"/>
        </w:rPr>
        <w:t>一般公共服务支出（类）人大事务（款）一般行政管理事务（项）：</w:t>
      </w:r>
      <w:r>
        <w:rPr>
          <w:rFonts w:hint="eastAsia"/>
          <w:szCs w:val="32"/>
        </w:rPr>
        <w:t>反映行政单位（包括实行公务员管理的事业单位）</w:t>
      </w:r>
      <w:proofErr w:type="gramStart"/>
      <w:r>
        <w:rPr>
          <w:rFonts w:hint="eastAsia"/>
          <w:szCs w:val="32"/>
        </w:rPr>
        <w:t>未独设置项</w:t>
      </w:r>
      <w:proofErr w:type="gramEnd"/>
      <w:r>
        <w:rPr>
          <w:rFonts w:hint="eastAsia"/>
          <w:szCs w:val="32"/>
        </w:rPr>
        <w:t>级科目在其他项目指出。</w:t>
      </w:r>
    </w:p>
    <w:p w:rsidR="00C32C46" w:rsidRDefault="00FC0280">
      <w:pPr>
        <w:pStyle w:val="a3"/>
        <w:spacing w:line="600" w:lineRule="exact"/>
        <w:ind w:firstLineChars="200" w:firstLine="643"/>
        <w:rPr>
          <w:szCs w:val="32"/>
        </w:rPr>
      </w:pPr>
      <w:r>
        <w:rPr>
          <w:rFonts w:hint="eastAsia"/>
          <w:b/>
          <w:szCs w:val="32"/>
        </w:rPr>
        <w:t>8.</w:t>
      </w:r>
      <w:r>
        <w:rPr>
          <w:rFonts w:hint="eastAsia"/>
          <w:b/>
          <w:szCs w:val="32"/>
        </w:rPr>
        <w:t>一般公共服务支出（类）政府办公厅（室）及相关机构事务（款）一般行政管理事务（项）：</w:t>
      </w:r>
      <w:r>
        <w:rPr>
          <w:rFonts w:hint="eastAsia"/>
          <w:szCs w:val="32"/>
        </w:rPr>
        <w:t>反映行政单位（包括实行公务员管理的事业单位）未单独设置顶级科目的其他项目支出。</w:t>
      </w:r>
    </w:p>
    <w:p w:rsidR="00C32C46" w:rsidRDefault="00FC0280">
      <w:pPr>
        <w:pStyle w:val="a3"/>
        <w:spacing w:line="600" w:lineRule="exact"/>
        <w:ind w:firstLine="645"/>
        <w:rPr>
          <w:szCs w:val="32"/>
        </w:rPr>
      </w:pPr>
      <w:r>
        <w:rPr>
          <w:rFonts w:hint="eastAsia"/>
          <w:b/>
          <w:szCs w:val="32"/>
        </w:rPr>
        <w:t xml:space="preserve">9. </w:t>
      </w:r>
      <w:r>
        <w:rPr>
          <w:rFonts w:hint="eastAsia"/>
          <w:b/>
          <w:szCs w:val="32"/>
        </w:rPr>
        <w:t>一般公共服务支出（类）政府办公厅（室）及相关机构事务（款）信访事务（项）</w:t>
      </w:r>
      <w:r>
        <w:rPr>
          <w:rFonts w:hint="eastAsia"/>
          <w:szCs w:val="32"/>
        </w:rPr>
        <w:t>：反映各级政府用于接待群众来信来访方面的支出。</w:t>
      </w:r>
    </w:p>
    <w:p w:rsidR="00C32C46" w:rsidRDefault="00FC0280">
      <w:pPr>
        <w:pStyle w:val="a3"/>
        <w:spacing w:line="600" w:lineRule="exact"/>
        <w:ind w:firstLineChars="200" w:firstLine="643"/>
        <w:rPr>
          <w:szCs w:val="32"/>
        </w:rPr>
      </w:pPr>
      <w:r>
        <w:rPr>
          <w:rFonts w:hint="eastAsia"/>
          <w:b/>
          <w:szCs w:val="32"/>
        </w:rPr>
        <w:t xml:space="preserve">10. </w:t>
      </w:r>
      <w:r>
        <w:rPr>
          <w:rFonts w:hint="eastAsia"/>
          <w:b/>
          <w:szCs w:val="32"/>
        </w:rPr>
        <w:t>一般公共服务支出（类）党委办公厅（室）及相关机构事务（款）其他党委办公</w:t>
      </w:r>
      <w:r>
        <w:rPr>
          <w:rFonts w:hint="eastAsia"/>
          <w:b/>
          <w:szCs w:val="32"/>
        </w:rPr>
        <w:t>厅（室）及相关机构事务支出（项）：</w:t>
      </w:r>
      <w:r>
        <w:rPr>
          <w:rFonts w:hint="eastAsia"/>
          <w:szCs w:val="32"/>
        </w:rPr>
        <w:t>反映除上述项目以外其他用于党委办公厅（室）及相关机构事务支出。</w:t>
      </w:r>
    </w:p>
    <w:p w:rsidR="00C32C46" w:rsidRDefault="00FC0280">
      <w:pPr>
        <w:pStyle w:val="a3"/>
        <w:spacing w:line="600" w:lineRule="exact"/>
        <w:ind w:firstLineChars="200" w:firstLine="643"/>
        <w:rPr>
          <w:szCs w:val="32"/>
        </w:rPr>
      </w:pPr>
      <w:r>
        <w:rPr>
          <w:rFonts w:hint="eastAsia"/>
          <w:b/>
          <w:szCs w:val="32"/>
        </w:rPr>
        <w:t xml:space="preserve">11. </w:t>
      </w:r>
      <w:r>
        <w:rPr>
          <w:rFonts w:hint="eastAsia"/>
          <w:b/>
          <w:szCs w:val="32"/>
        </w:rPr>
        <w:t>一般公共服务支出（类）财政事务（款）其他财政事务支出（项）：</w:t>
      </w:r>
      <w:r>
        <w:rPr>
          <w:rFonts w:hint="eastAsia"/>
          <w:szCs w:val="32"/>
        </w:rPr>
        <w:t>反映除上述事项外其他用于财政事务方面的支出。</w:t>
      </w:r>
    </w:p>
    <w:p w:rsidR="00C32C46" w:rsidRDefault="00FC0280">
      <w:pPr>
        <w:pStyle w:val="a3"/>
        <w:spacing w:line="600" w:lineRule="exact"/>
        <w:ind w:firstLineChars="200" w:firstLine="643"/>
        <w:rPr>
          <w:szCs w:val="32"/>
        </w:rPr>
      </w:pPr>
      <w:r>
        <w:rPr>
          <w:rFonts w:hint="eastAsia"/>
          <w:b/>
          <w:szCs w:val="32"/>
        </w:rPr>
        <w:t>12.</w:t>
      </w:r>
      <w:r>
        <w:rPr>
          <w:rFonts w:hint="eastAsia"/>
          <w:b/>
          <w:szCs w:val="32"/>
        </w:rPr>
        <w:t>一般公共服务支出（类）纪检监察事务（款）其他纪检监察事务支出（项）：</w:t>
      </w:r>
      <w:r>
        <w:rPr>
          <w:rFonts w:hint="eastAsia"/>
          <w:szCs w:val="32"/>
        </w:rPr>
        <w:t>反映除上述项目以外其他纪检监察事务方面的支出。</w:t>
      </w:r>
    </w:p>
    <w:p w:rsidR="00C32C46" w:rsidRDefault="00FC0280">
      <w:pPr>
        <w:pStyle w:val="a3"/>
        <w:spacing w:line="600" w:lineRule="exact"/>
        <w:ind w:firstLineChars="200" w:firstLine="643"/>
        <w:rPr>
          <w:szCs w:val="32"/>
        </w:rPr>
      </w:pPr>
      <w:r>
        <w:rPr>
          <w:rFonts w:hint="eastAsia"/>
          <w:b/>
          <w:szCs w:val="32"/>
        </w:rPr>
        <w:t xml:space="preserve">13. </w:t>
      </w:r>
      <w:r>
        <w:rPr>
          <w:rFonts w:hint="eastAsia"/>
          <w:b/>
          <w:szCs w:val="32"/>
        </w:rPr>
        <w:t>一般公共服务（类）商贸事务（款）招商引资（项）：</w:t>
      </w:r>
      <w:r>
        <w:rPr>
          <w:rFonts w:hint="eastAsia"/>
          <w:szCs w:val="32"/>
        </w:rPr>
        <w:t>反映用于招商引资、优化经济环境等方面的支出。</w:t>
      </w:r>
    </w:p>
    <w:p w:rsidR="00C32C46" w:rsidRDefault="00FC0280">
      <w:pPr>
        <w:pStyle w:val="a3"/>
        <w:spacing w:line="600" w:lineRule="exact"/>
        <w:ind w:firstLineChars="200" w:firstLine="643"/>
        <w:rPr>
          <w:szCs w:val="32"/>
        </w:rPr>
      </w:pPr>
      <w:r>
        <w:rPr>
          <w:rFonts w:hint="eastAsia"/>
          <w:b/>
          <w:szCs w:val="32"/>
        </w:rPr>
        <w:t>14.</w:t>
      </w:r>
      <w:r>
        <w:rPr>
          <w:rFonts w:hint="eastAsia"/>
          <w:b/>
          <w:szCs w:val="32"/>
        </w:rPr>
        <w:t>一般公共服务支出（类）群众团体事务（款）其他</w:t>
      </w:r>
      <w:r>
        <w:rPr>
          <w:rFonts w:hint="eastAsia"/>
          <w:b/>
          <w:szCs w:val="32"/>
        </w:rPr>
        <w:lastRenderedPageBreak/>
        <w:t>组织事务支出（项）：</w:t>
      </w:r>
      <w:r>
        <w:rPr>
          <w:rFonts w:hint="eastAsia"/>
          <w:szCs w:val="32"/>
        </w:rPr>
        <w:t>反映除</w:t>
      </w:r>
      <w:r>
        <w:rPr>
          <w:rFonts w:hint="eastAsia"/>
          <w:szCs w:val="32"/>
        </w:rPr>
        <w:t>上述事项外其他用于群众团体事务方面的支出。</w:t>
      </w:r>
    </w:p>
    <w:p w:rsidR="00C32C46" w:rsidRDefault="00FC0280">
      <w:pPr>
        <w:pStyle w:val="a3"/>
        <w:spacing w:line="600" w:lineRule="exact"/>
        <w:ind w:firstLineChars="200" w:firstLine="643"/>
        <w:rPr>
          <w:szCs w:val="32"/>
        </w:rPr>
      </w:pPr>
      <w:r>
        <w:rPr>
          <w:rFonts w:hint="eastAsia"/>
          <w:b/>
          <w:szCs w:val="32"/>
        </w:rPr>
        <w:t>15.</w:t>
      </w:r>
      <w:r>
        <w:rPr>
          <w:rFonts w:hint="eastAsia"/>
          <w:b/>
          <w:szCs w:val="32"/>
        </w:rPr>
        <w:t>一般公共服务支出（类）组织事务（款）一般行政管理事务（项）：</w:t>
      </w:r>
      <w:r>
        <w:rPr>
          <w:rFonts w:hint="eastAsia"/>
          <w:szCs w:val="32"/>
        </w:rPr>
        <w:t>反映行政单位（包括实行公务员管理的事业单位）未单独设置项级科目的其他项目支出。</w:t>
      </w:r>
    </w:p>
    <w:p w:rsidR="00C32C46" w:rsidRDefault="00FC0280">
      <w:pPr>
        <w:pStyle w:val="a3"/>
        <w:spacing w:line="600" w:lineRule="exact"/>
        <w:ind w:firstLineChars="200" w:firstLine="643"/>
        <w:rPr>
          <w:szCs w:val="32"/>
        </w:rPr>
      </w:pPr>
      <w:r>
        <w:rPr>
          <w:rFonts w:hint="eastAsia"/>
          <w:b/>
          <w:szCs w:val="32"/>
        </w:rPr>
        <w:t>16.</w:t>
      </w:r>
      <w:r>
        <w:rPr>
          <w:rFonts w:hint="eastAsia"/>
          <w:b/>
          <w:szCs w:val="32"/>
        </w:rPr>
        <w:t>国防支出（类）其他国防支出（款）其他国防支出（项）：</w:t>
      </w:r>
      <w:r>
        <w:rPr>
          <w:rFonts w:hint="eastAsia"/>
          <w:szCs w:val="32"/>
        </w:rPr>
        <w:t>反映其他用于国防方面的支出。</w:t>
      </w:r>
    </w:p>
    <w:p w:rsidR="00C32C46" w:rsidRDefault="00FC0280">
      <w:pPr>
        <w:pStyle w:val="a3"/>
        <w:spacing w:line="600" w:lineRule="exact"/>
        <w:ind w:firstLineChars="200" w:firstLine="643"/>
        <w:rPr>
          <w:szCs w:val="32"/>
        </w:rPr>
      </w:pPr>
      <w:r>
        <w:rPr>
          <w:rFonts w:hint="eastAsia"/>
          <w:b/>
          <w:szCs w:val="32"/>
        </w:rPr>
        <w:t>17.</w:t>
      </w:r>
      <w:r>
        <w:rPr>
          <w:rFonts w:hint="eastAsia"/>
          <w:b/>
          <w:szCs w:val="32"/>
        </w:rPr>
        <w:t>文化体育与传媒支出（类）文化（款）其他文化支出（项）：</w:t>
      </w:r>
      <w:r>
        <w:rPr>
          <w:rFonts w:hint="eastAsia"/>
          <w:szCs w:val="32"/>
        </w:rPr>
        <w:t>反映除上述项目以外其他用于文化方面的支出。</w:t>
      </w:r>
    </w:p>
    <w:p w:rsidR="00C32C46" w:rsidRDefault="00FC0280">
      <w:pPr>
        <w:pStyle w:val="a3"/>
        <w:spacing w:line="600" w:lineRule="exact"/>
        <w:ind w:firstLineChars="200" w:firstLine="643"/>
        <w:rPr>
          <w:szCs w:val="32"/>
        </w:rPr>
      </w:pPr>
      <w:r>
        <w:rPr>
          <w:rFonts w:hint="eastAsia"/>
          <w:b/>
          <w:szCs w:val="32"/>
        </w:rPr>
        <w:t>18.</w:t>
      </w:r>
      <w:r>
        <w:rPr>
          <w:rFonts w:hint="eastAsia"/>
          <w:b/>
          <w:szCs w:val="32"/>
        </w:rPr>
        <w:t>社会保障和就业支出（类）临时救助（款）临时救助支出（项）：</w:t>
      </w:r>
      <w:r>
        <w:rPr>
          <w:rFonts w:hint="eastAsia"/>
          <w:szCs w:val="32"/>
        </w:rPr>
        <w:t>反映用于生活困难居民的临时救助等支出。</w:t>
      </w:r>
    </w:p>
    <w:p w:rsidR="00C32C46" w:rsidRDefault="00FC0280">
      <w:pPr>
        <w:pStyle w:val="a3"/>
        <w:spacing w:line="600" w:lineRule="exact"/>
        <w:ind w:firstLineChars="200" w:firstLine="643"/>
        <w:rPr>
          <w:szCs w:val="32"/>
        </w:rPr>
      </w:pPr>
      <w:r>
        <w:rPr>
          <w:rFonts w:hint="eastAsia"/>
          <w:b/>
          <w:szCs w:val="32"/>
        </w:rPr>
        <w:t xml:space="preserve">19. </w:t>
      </w:r>
      <w:r>
        <w:rPr>
          <w:rFonts w:hint="eastAsia"/>
          <w:b/>
          <w:szCs w:val="32"/>
        </w:rPr>
        <w:t>社会保障和就业支出</w:t>
      </w:r>
      <w:r>
        <w:rPr>
          <w:rFonts w:hint="eastAsia"/>
          <w:b/>
          <w:szCs w:val="32"/>
        </w:rPr>
        <w:t>（类）民政管理事务（款）基层政权和社区建设（项）：</w:t>
      </w:r>
      <w:r>
        <w:rPr>
          <w:rFonts w:hint="eastAsia"/>
          <w:szCs w:val="32"/>
        </w:rPr>
        <w:t>反映开展村民自治、村务公开等基层政权和社区建设工作的支出。</w:t>
      </w:r>
    </w:p>
    <w:p w:rsidR="00C32C46" w:rsidRDefault="00FC0280">
      <w:pPr>
        <w:pStyle w:val="a3"/>
        <w:spacing w:line="600" w:lineRule="exact"/>
        <w:ind w:firstLineChars="200" w:firstLine="643"/>
        <w:rPr>
          <w:szCs w:val="32"/>
        </w:rPr>
      </w:pPr>
      <w:r>
        <w:rPr>
          <w:rFonts w:hint="eastAsia"/>
          <w:b/>
          <w:szCs w:val="32"/>
        </w:rPr>
        <w:t xml:space="preserve">20. </w:t>
      </w:r>
      <w:r>
        <w:rPr>
          <w:rFonts w:hint="eastAsia"/>
          <w:b/>
          <w:szCs w:val="32"/>
        </w:rPr>
        <w:t>社会保障和就业支出（类）行政事业单位离退休（款）归口管理的行政单位离退休（项）：</w:t>
      </w:r>
      <w:r>
        <w:rPr>
          <w:rFonts w:hint="eastAsia"/>
          <w:szCs w:val="32"/>
        </w:rPr>
        <w:t>反映实行归口管理的行政单位（包括实行公务员管理的事业单位）开支的离退休经费。</w:t>
      </w:r>
    </w:p>
    <w:p w:rsidR="00C32C46" w:rsidRDefault="00FC0280">
      <w:pPr>
        <w:pStyle w:val="a3"/>
        <w:spacing w:line="600" w:lineRule="exact"/>
        <w:ind w:firstLineChars="200" w:firstLine="643"/>
        <w:rPr>
          <w:szCs w:val="32"/>
        </w:rPr>
      </w:pPr>
      <w:r>
        <w:rPr>
          <w:rFonts w:hint="eastAsia"/>
          <w:b/>
          <w:szCs w:val="32"/>
        </w:rPr>
        <w:t xml:space="preserve">21. </w:t>
      </w:r>
      <w:r>
        <w:rPr>
          <w:rFonts w:hint="eastAsia"/>
          <w:b/>
          <w:szCs w:val="32"/>
        </w:rPr>
        <w:t>社会保障和就业支出（类）人力资源和社会保障管理事务（款）就业管理事务（项）</w:t>
      </w:r>
      <w:r>
        <w:rPr>
          <w:rFonts w:hint="eastAsia"/>
          <w:szCs w:val="32"/>
        </w:rPr>
        <w:t>：反映就业和职业技能鉴定管理方面的支出。</w:t>
      </w:r>
    </w:p>
    <w:p w:rsidR="00C32C46" w:rsidRDefault="00FC0280">
      <w:pPr>
        <w:pStyle w:val="a3"/>
        <w:spacing w:line="600" w:lineRule="exact"/>
        <w:ind w:firstLineChars="200" w:firstLine="643"/>
        <w:rPr>
          <w:szCs w:val="32"/>
        </w:rPr>
      </w:pPr>
      <w:r>
        <w:rPr>
          <w:rFonts w:hint="eastAsia"/>
          <w:b/>
          <w:szCs w:val="32"/>
        </w:rPr>
        <w:t>22.</w:t>
      </w:r>
      <w:r>
        <w:rPr>
          <w:rFonts w:hint="eastAsia"/>
          <w:b/>
          <w:szCs w:val="32"/>
        </w:rPr>
        <w:t>社会保障和就业支出（类）财政对社会保险基金的补助（款）财政对基本养老保险基金的补助（项）：</w:t>
      </w:r>
      <w:r>
        <w:rPr>
          <w:rFonts w:hint="eastAsia"/>
          <w:szCs w:val="32"/>
        </w:rPr>
        <w:t>反映财</w:t>
      </w:r>
      <w:r>
        <w:rPr>
          <w:rFonts w:hint="eastAsia"/>
          <w:szCs w:val="32"/>
        </w:rPr>
        <w:lastRenderedPageBreak/>
        <w:t>政对企业职</w:t>
      </w:r>
      <w:r>
        <w:rPr>
          <w:rFonts w:hint="eastAsia"/>
          <w:szCs w:val="32"/>
        </w:rPr>
        <w:t>工基本养老保险基金的补助支出。</w:t>
      </w:r>
    </w:p>
    <w:p w:rsidR="00C32C46" w:rsidRDefault="00FC0280">
      <w:pPr>
        <w:pStyle w:val="a3"/>
        <w:spacing w:line="600" w:lineRule="exact"/>
        <w:ind w:firstLineChars="200" w:firstLine="643"/>
        <w:rPr>
          <w:szCs w:val="32"/>
        </w:rPr>
      </w:pPr>
      <w:r>
        <w:rPr>
          <w:rFonts w:hint="eastAsia"/>
          <w:b/>
          <w:szCs w:val="32"/>
        </w:rPr>
        <w:t>23.</w:t>
      </w:r>
      <w:r>
        <w:rPr>
          <w:rFonts w:hint="eastAsia"/>
          <w:b/>
          <w:szCs w:val="32"/>
        </w:rPr>
        <w:t>社会保障和就业支出（类）财政对社会保险基金的补助（款）财政对基本医疗保险基金的补助（项）：</w:t>
      </w:r>
      <w:r>
        <w:rPr>
          <w:rFonts w:hint="eastAsia"/>
          <w:szCs w:val="32"/>
        </w:rPr>
        <w:t>反映财政对企业职工基本医疗保险基金的补助支出。</w:t>
      </w:r>
    </w:p>
    <w:p w:rsidR="00C32C46" w:rsidRDefault="00FC0280">
      <w:pPr>
        <w:pStyle w:val="a3"/>
        <w:spacing w:line="600" w:lineRule="exact"/>
        <w:ind w:firstLineChars="200" w:firstLine="643"/>
        <w:rPr>
          <w:szCs w:val="32"/>
        </w:rPr>
      </w:pPr>
      <w:r>
        <w:rPr>
          <w:rFonts w:hint="eastAsia"/>
          <w:b/>
          <w:szCs w:val="32"/>
        </w:rPr>
        <w:t>24.</w:t>
      </w:r>
      <w:r>
        <w:rPr>
          <w:rFonts w:hint="eastAsia"/>
          <w:b/>
          <w:szCs w:val="32"/>
        </w:rPr>
        <w:t>社会保障和就业支出（类）财政对社会保险基金的补助（款）财政对生育保险基金的补助（项）：</w:t>
      </w:r>
      <w:r>
        <w:rPr>
          <w:rFonts w:hint="eastAsia"/>
          <w:szCs w:val="32"/>
        </w:rPr>
        <w:t>反映财政对生育保险基金的补助支出。</w:t>
      </w:r>
    </w:p>
    <w:p w:rsidR="00C32C46" w:rsidRDefault="00FC0280">
      <w:pPr>
        <w:pStyle w:val="a3"/>
        <w:spacing w:line="600" w:lineRule="exact"/>
        <w:ind w:firstLine="645"/>
        <w:rPr>
          <w:szCs w:val="32"/>
        </w:rPr>
      </w:pPr>
      <w:r>
        <w:rPr>
          <w:rFonts w:hint="eastAsia"/>
          <w:b/>
          <w:szCs w:val="32"/>
        </w:rPr>
        <w:t>25.</w:t>
      </w:r>
      <w:r>
        <w:rPr>
          <w:rFonts w:hint="eastAsia"/>
          <w:b/>
          <w:szCs w:val="32"/>
        </w:rPr>
        <w:t>社会保险基金支出（类）基本养老保险基金支出（款）基本养老金（项）：</w:t>
      </w:r>
      <w:r>
        <w:rPr>
          <w:rFonts w:hint="eastAsia"/>
          <w:szCs w:val="32"/>
        </w:rPr>
        <w:t>反映行政事业单位按人力资源和社会保障、财政部规定的基本工资和津贴补贴以及规定比例为职工缴纳的养老保险。</w:t>
      </w:r>
    </w:p>
    <w:p w:rsidR="00C32C46" w:rsidRDefault="00FC0280">
      <w:pPr>
        <w:pStyle w:val="a3"/>
        <w:spacing w:line="600" w:lineRule="exact"/>
        <w:ind w:firstLineChars="200" w:firstLine="643"/>
        <w:rPr>
          <w:szCs w:val="32"/>
        </w:rPr>
      </w:pPr>
      <w:r>
        <w:rPr>
          <w:rFonts w:hint="eastAsia"/>
          <w:b/>
          <w:szCs w:val="32"/>
        </w:rPr>
        <w:t xml:space="preserve">26. </w:t>
      </w:r>
      <w:r>
        <w:rPr>
          <w:rFonts w:hint="eastAsia"/>
          <w:b/>
          <w:szCs w:val="32"/>
        </w:rPr>
        <w:t>城乡社区支出（类）城乡社</w:t>
      </w:r>
      <w:r>
        <w:rPr>
          <w:rFonts w:hint="eastAsia"/>
          <w:b/>
          <w:szCs w:val="32"/>
        </w:rPr>
        <w:t>区管理事务（款）城管执法（项）：</w:t>
      </w:r>
      <w:r>
        <w:rPr>
          <w:rFonts w:hint="eastAsia"/>
          <w:szCs w:val="32"/>
        </w:rPr>
        <w:t>反映城市管理综合行政执法、加强城市市容和环境卫生管理等方面的支出。</w:t>
      </w:r>
    </w:p>
    <w:p w:rsidR="00C32C46" w:rsidRDefault="00FC0280">
      <w:pPr>
        <w:pStyle w:val="a3"/>
        <w:spacing w:line="600" w:lineRule="exact"/>
        <w:ind w:firstLineChars="200" w:firstLine="643"/>
        <w:rPr>
          <w:szCs w:val="32"/>
        </w:rPr>
      </w:pPr>
      <w:r>
        <w:rPr>
          <w:rFonts w:hint="eastAsia"/>
          <w:b/>
          <w:szCs w:val="32"/>
        </w:rPr>
        <w:t xml:space="preserve">27. </w:t>
      </w:r>
      <w:r>
        <w:rPr>
          <w:rFonts w:hint="eastAsia"/>
          <w:b/>
          <w:szCs w:val="32"/>
        </w:rPr>
        <w:t>城乡社区支出（类）城乡社区管理事务（款）其他城乡社区管理事务（项）：</w:t>
      </w:r>
      <w:r>
        <w:rPr>
          <w:rFonts w:hint="eastAsia"/>
          <w:szCs w:val="32"/>
        </w:rPr>
        <w:t>反映除上述项目外其他用于城乡社区管理事务方面的支出。</w:t>
      </w:r>
    </w:p>
    <w:p w:rsidR="00C32C46" w:rsidRDefault="00FC0280">
      <w:pPr>
        <w:pStyle w:val="a3"/>
        <w:spacing w:line="600" w:lineRule="exact"/>
        <w:ind w:firstLineChars="200" w:firstLine="643"/>
        <w:rPr>
          <w:szCs w:val="32"/>
        </w:rPr>
      </w:pPr>
      <w:r>
        <w:rPr>
          <w:rFonts w:hint="eastAsia"/>
          <w:b/>
          <w:szCs w:val="32"/>
        </w:rPr>
        <w:t xml:space="preserve">28. </w:t>
      </w:r>
      <w:r>
        <w:rPr>
          <w:rFonts w:hint="eastAsia"/>
          <w:b/>
          <w:szCs w:val="32"/>
        </w:rPr>
        <w:t>城乡社区支出（类）其他城乡社区支出（款）其他城乡社区支出（项）：</w:t>
      </w:r>
      <w:r>
        <w:rPr>
          <w:rFonts w:hint="eastAsia"/>
          <w:szCs w:val="32"/>
        </w:rPr>
        <w:t>反映除上述事项外其他用于城乡社区方面的支出。</w:t>
      </w:r>
    </w:p>
    <w:p w:rsidR="00C32C46" w:rsidRDefault="00FC0280">
      <w:pPr>
        <w:pStyle w:val="a3"/>
        <w:spacing w:line="600" w:lineRule="exact"/>
        <w:ind w:firstLineChars="200" w:firstLine="643"/>
        <w:rPr>
          <w:b/>
          <w:szCs w:val="32"/>
        </w:rPr>
      </w:pPr>
      <w:r>
        <w:rPr>
          <w:rFonts w:hint="eastAsia"/>
          <w:b/>
          <w:szCs w:val="32"/>
        </w:rPr>
        <w:t xml:space="preserve">29. </w:t>
      </w:r>
      <w:r>
        <w:rPr>
          <w:rFonts w:hint="eastAsia"/>
          <w:b/>
          <w:szCs w:val="32"/>
        </w:rPr>
        <w:t>资源勘探信息等支出（类）安全生产监管（款）应急救援支出（项）：</w:t>
      </w:r>
      <w:r>
        <w:rPr>
          <w:rFonts w:hint="eastAsia"/>
          <w:szCs w:val="32"/>
        </w:rPr>
        <w:t>反映应急救援方面的支出。</w:t>
      </w:r>
    </w:p>
    <w:p w:rsidR="00C32C46" w:rsidRDefault="00FC0280">
      <w:pPr>
        <w:pStyle w:val="a3"/>
        <w:spacing w:line="600" w:lineRule="exact"/>
        <w:ind w:firstLineChars="200" w:firstLine="643"/>
        <w:rPr>
          <w:szCs w:val="32"/>
        </w:rPr>
      </w:pPr>
      <w:r>
        <w:rPr>
          <w:rFonts w:hint="eastAsia"/>
          <w:b/>
          <w:szCs w:val="32"/>
        </w:rPr>
        <w:t>30.</w:t>
      </w:r>
      <w:r>
        <w:rPr>
          <w:rFonts w:hint="eastAsia"/>
          <w:b/>
          <w:szCs w:val="32"/>
        </w:rPr>
        <w:t>资源勘探信息等支出（类）安全生产监管（款）其</w:t>
      </w:r>
      <w:r>
        <w:rPr>
          <w:rFonts w:hint="eastAsia"/>
          <w:b/>
          <w:szCs w:val="32"/>
        </w:rPr>
        <w:lastRenderedPageBreak/>
        <w:t>他安全生产监管支出（项）：</w:t>
      </w:r>
      <w:r>
        <w:rPr>
          <w:rFonts w:hint="eastAsia"/>
          <w:szCs w:val="32"/>
        </w:rPr>
        <w:t>反映除上述项目以外其他用于安全生产监管方面的支出。</w:t>
      </w:r>
    </w:p>
    <w:p w:rsidR="00C32C46" w:rsidRDefault="00FC0280">
      <w:pPr>
        <w:pStyle w:val="a3"/>
        <w:spacing w:line="600" w:lineRule="exact"/>
        <w:ind w:firstLineChars="200" w:firstLine="643"/>
        <w:rPr>
          <w:szCs w:val="32"/>
        </w:rPr>
      </w:pPr>
      <w:r>
        <w:rPr>
          <w:rFonts w:hint="eastAsia"/>
          <w:b/>
          <w:szCs w:val="32"/>
        </w:rPr>
        <w:t>31.</w:t>
      </w:r>
      <w:r>
        <w:rPr>
          <w:rFonts w:hint="eastAsia"/>
          <w:b/>
          <w:szCs w:val="32"/>
        </w:rPr>
        <w:t>农林水支出（类）水利（款）防汛（项）：</w:t>
      </w:r>
      <w:r>
        <w:rPr>
          <w:rFonts w:hint="eastAsia"/>
          <w:szCs w:val="32"/>
        </w:rPr>
        <w:t>反映防汛业务支出。</w:t>
      </w:r>
    </w:p>
    <w:p w:rsidR="00C32C46" w:rsidRDefault="00FC0280">
      <w:pPr>
        <w:pStyle w:val="a3"/>
        <w:spacing w:line="600" w:lineRule="exact"/>
        <w:ind w:firstLineChars="200" w:firstLine="643"/>
        <w:rPr>
          <w:szCs w:val="32"/>
        </w:rPr>
      </w:pPr>
      <w:r>
        <w:rPr>
          <w:rFonts w:hint="eastAsia"/>
          <w:b/>
          <w:szCs w:val="32"/>
        </w:rPr>
        <w:t xml:space="preserve">32. </w:t>
      </w:r>
      <w:r>
        <w:rPr>
          <w:rFonts w:hint="eastAsia"/>
          <w:b/>
          <w:szCs w:val="32"/>
        </w:rPr>
        <w:t>农林水支出（类）农业（款）其他农业支出（项）：</w:t>
      </w:r>
      <w:r>
        <w:rPr>
          <w:rFonts w:hint="eastAsia"/>
          <w:szCs w:val="32"/>
        </w:rPr>
        <w:t>反映除上述事项外其他用于农业方面的支出。</w:t>
      </w:r>
    </w:p>
    <w:p w:rsidR="00C32C46" w:rsidRDefault="00FC0280">
      <w:pPr>
        <w:pStyle w:val="a3"/>
        <w:spacing w:line="600" w:lineRule="exact"/>
        <w:ind w:firstLineChars="200" w:firstLine="643"/>
        <w:rPr>
          <w:szCs w:val="32"/>
        </w:rPr>
      </w:pPr>
      <w:r>
        <w:rPr>
          <w:rFonts w:hint="eastAsia"/>
          <w:b/>
          <w:szCs w:val="32"/>
        </w:rPr>
        <w:t xml:space="preserve">33. </w:t>
      </w:r>
      <w:r>
        <w:rPr>
          <w:rFonts w:hint="eastAsia"/>
          <w:b/>
          <w:szCs w:val="32"/>
        </w:rPr>
        <w:t>农林水支出（类）农村综合改革（款）其他农业综合改革支出（项）：</w:t>
      </w:r>
      <w:r>
        <w:rPr>
          <w:rFonts w:hint="eastAsia"/>
          <w:szCs w:val="32"/>
        </w:rPr>
        <w:t>反映上述项目以外其他用于农村综合改革方面的支出。</w:t>
      </w:r>
    </w:p>
    <w:p w:rsidR="00C32C46" w:rsidRDefault="00FC0280">
      <w:pPr>
        <w:pStyle w:val="a3"/>
        <w:spacing w:line="600" w:lineRule="exact"/>
        <w:ind w:firstLineChars="200" w:firstLine="643"/>
        <w:rPr>
          <w:szCs w:val="32"/>
        </w:rPr>
      </w:pPr>
      <w:r>
        <w:rPr>
          <w:rFonts w:hint="eastAsia"/>
          <w:b/>
          <w:szCs w:val="32"/>
        </w:rPr>
        <w:t>34.</w:t>
      </w:r>
      <w:r>
        <w:rPr>
          <w:rFonts w:hint="eastAsia"/>
          <w:b/>
          <w:szCs w:val="32"/>
        </w:rPr>
        <w:t>医疗卫生（类）医疗保障（款）行政单位医疗（项）：</w:t>
      </w:r>
      <w:r>
        <w:rPr>
          <w:rFonts w:hint="eastAsia"/>
          <w:szCs w:val="32"/>
        </w:rPr>
        <w:t>反映财政部门集中安排的行政单位基本医疗保险缴费经费，未参加医疗保险的行政单位的公费医疗经费，按规定享受离休人员、红军老战士待遇人员的医疗经费。</w:t>
      </w:r>
    </w:p>
    <w:p w:rsidR="00C32C46" w:rsidRDefault="00FC0280">
      <w:pPr>
        <w:pStyle w:val="a3"/>
        <w:spacing w:line="600" w:lineRule="exact"/>
        <w:ind w:firstLineChars="200" w:firstLine="643"/>
        <w:rPr>
          <w:szCs w:val="32"/>
        </w:rPr>
      </w:pPr>
      <w:r>
        <w:rPr>
          <w:rFonts w:hint="eastAsia"/>
          <w:b/>
          <w:szCs w:val="32"/>
        </w:rPr>
        <w:t>35.</w:t>
      </w:r>
      <w:r>
        <w:rPr>
          <w:rFonts w:hint="eastAsia"/>
          <w:b/>
          <w:szCs w:val="32"/>
        </w:rPr>
        <w:t>医疗卫生与计划生育支出（类）计划生育事务（款）其他计划生育事务支出（项）：</w:t>
      </w:r>
      <w:r>
        <w:rPr>
          <w:rFonts w:hint="eastAsia"/>
          <w:szCs w:val="32"/>
        </w:rPr>
        <w:t>反映除上述项目以外的其他用于计划生育管理事务方面的支出。</w:t>
      </w:r>
    </w:p>
    <w:p w:rsidR="00C32C46" w:rsidRDefault="00FC0280">
      <w:pPr>
        <w:pStyle w:val="a3"/>
        <w:spacing w:line="600" w:lineRule="exact"/>
        <w:ind w:firstLineChars="200" w:firstLine="643"/>
        <w:rPr>
          <w:szCs w:val="32"/>
        </w:rPr>
      </w:pPr>
      <w:r>
        <w:rPr>
          <w:rFonts w:hint="eastAsia"/>
          <w:b/>
          <w:szCs w:val="32"/>
        </w:rPr>
        <w:t>36.</w:t>
      </w:r>
      <w:r>
        <w:rPr>
          <w:rFonts w:hint="eastAsia"/>
          <w:b/>
          <w:szCs w:val="32"/>
        </w:rPr>
        <w:t>节能环保支出（类）自然生态保护（款）农村环境保护（项）：</w:t>
      </w:r>
      <w:r>
        <w:rPr>
          <w:rFonts w:hint="eastAsia"/>
          <w:szCs w:val="32"/>
        </w:rPr>
        <w:t>反映用于农村环境保护方面的支出。</w:t>
      </w:r>
    </w:p>
    <w:p w:rsidR="00C32C46" w:rsidRDefault="00FC0280">
      <w:pPr>
        <w:ind w:firstLineChars="196" w:firstLine="630"/>
      </w:pPr>
      <w:r>
        <w:rPr>
          <w:rFonts w:ascii="仿宋_GB2312" w:eastAsia="仿宋_GB2312" w:hint="eastAsia"/>
          <w:b/>
          <w:sz w:val="32"/>
          <w:szCs w:val="32"/>
        </w:rPr>
        <w:t>37.</w:t>
      </w:r>
      <w:r>
        <w:rPr>
          <w:rFonts w:ascii="仿宋_GB2312" w:eastAsia="仿宋_GB2312" w:hint="eastAsia"/>
          <w:b/>
          <w:sz w:val="32"/>
          <w:szCs w:val="32"/>
        </w:rPr>
        <w:t>住房保障（类）住房改革（款）住房公积金（项）：</w:t>
      </w:r>
      <w:r>
        <w:rPr>
          <w:rFonts w:ascii="仿宋_GB2312" w:eastAsia="仿宋_GB2312" w:hint="eastAsia"/>
          <w:sz w:val="32"/>
          <w:szCs w:val="32"/>
        </w:rPr>
        <w:t>反映行政事业单位按人力资源和社会保障、财政部规定的基本工资和津贴补贴以及规定比例为</w:t>
      </w:r>
      <w:r>
        <w:rPr>
          <w:rFonts w:ascii="仿宋_GB2312" w:eastAsia="仿宋_GB2312" w:hint="eastAsia"/>
          <w:sz w:val="32"/>
          <w:szCs w:val="32"/>
        </w:rPr>
        <w:t>职工缴纳的住房公积金。</w:t>
      </w:r>
    </w:p>
    <w:sectPr w:rsidR="00C32C46">
      <w:pgSz w:w="11906" w:h="16838"/>
      <w:pgMar w:top="1440" w:right="1797" w:bottom="1440" w:left="1797" w:header="851" w:footer="992" w:gutter="0"/>
      <w:cols w:space="72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280" w:rsidRDefault="00FC0280">
      <w:r>
        <w:separator/>
      </w:r>
    </w:p>
  </w:endnote>
  <w:endnote w:type="continuationSeparator" w:id="0">
    <w:p w:rsidR="00FC0280" w:rsidRDefault="00FC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C46" w:rsidRDefault="00FC0280">
    <w:pPr>
      <w:pStyle w:val="a5"/>
      <w:framePr w:wrap="around" w:vAnchor="text" w:hAnchor="margin" w:xAlign="center" w:y="1"/>
      <w:rPr>
        <w:rStyle w:val="a7"/>
      </w:rPr>
    </w:pPr>
    <w:r>
      <w:fldChar w:fldCharType="begin"/>
    </w:r>
    <w:r>
      <w:rPr>
        <w:rStyle w:val="a7"/>
      </w:rPr>
      <w:instrText xml:space="preserve">PAGE  </w:instrText>
    </w:r>
    <w:r>
      <w:fldChar w:fldCharType="end"/>
    </w:r>
  </w:p>
  <w:p w:rsidR="00C32C46" w:rsidRDefault="00C32C4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C46" w:rsidRDefault="00FC0280">
    <w:pPr>
      <w:pStyle w:val="a5"/>
      <w:framePr w:wrap="around" w:vAnchor="text" w:hAnchor="margin" w:xAlign="center" w:y="1"/>
      <w:rPr>
        <w:rStyle w:val="a7"/>
      </w:rPr>
    </w:pPr>
    <w:r>
      <w:fldChar w:fldCharType="begin"/>
    </w:r>
    <w:r>
      <w:rPr>
        <w:rStyle w:val="a7"/>
      </w:rPr>
      <w:instrText xml:space="preserve">PAGE  </w:instrText>
    </w:r>
    <w:r>
      <w:fldChar w:fldCharType="separate"/>
    </w:r>
    <w:r w:rsidR="006512F8">
      <w:rPr>
        <w:rStyle w:val="a7"/>
        <w:noProof/>
      </w:rPr>
      <w:t>4</w:t>
    </w:r>
    <w:r>
      <w:fldChar w:fldCharType="end"/>
    </w:r>
  </w:p>
  <w:p w:rsidR="00C32C46" w:rsidRDefault="00C32C4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280" w:rsidRDefault="00FC0280">
      <w:r>
        <w:separator/>
      </w:r>
    </w:p>
  </w:footnote>
  <w:footnote w:type="continuationSeparator" w:id="0">
    <w:p w:rsidR="00FC0280" w:rsidRDefault="00FC02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9"/>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A07D2"/>
    <w:rsid w:val="00172A27"/>
    <w:rsid w:val="003839B7"/>
    <w:rsid w:val="006512F8"/>
    <w:rsid w:val="006A3735"/>
    <w:rsid w:val="00790D7F"/>
    <w:rsid w:val="00AD6962"/>
    <w:rsid w:val="00C32C46"/>
    <w:rsid w:val="00F91E73"/>
    <w:rsid w:val="00FC0280"/>
    <w:rsid w:val="0129682B"/>
    <w:rsid w:val="016456C6"/>
    <w:rsid w:val="01F0610E"/>
    <w:rsid w:val="034E6CCD"/>
    <w:rsid w:val="03C10B27"/>
    <w:rsid w:val="04961F97"/>
    <w:rsid w:val="065F5A4E"/>
    <w:rsid w:val="06743B3D"/>
    <w:rsid w:val="067E0BBE"/>
    <w:rsid w:val="06A64EA2"/>
    <w:rsid w:val="07F93C30"/>
    <w:rsid w:val="08133616"/>
    <w:rsid w:val="087F0B37"/>
    <w:rsid w:val="09496BAF"/>
    <w:rsid w:val="0A266317"/>
    <w:rsid w:val="0BA1361D"/>
    <w:rsid w:val="0D16633D"/>
    <w:rsid w:val="0D234B8C"/>
    <w:rsid w:val="0ED90EE4"/>
    <w:rsid w:val="0F353C92"/>
    <w:rsid w:val="0F7F0228"/>
    <w:rsid w:val="1341326A"/>
    <w:rsid w:val="138731A8"/>
    <w:rsid w:val="148B161D"/>
    <w:rsid w:val="14AD14F2"/>
    <w:rsid w:val="14DA5F24"/>
    <w:rsid w:val="15166AE6"/>
    <w:rsid w:val="161C37E2"/>
    <w:rsid w:val="166C5F6B"/>
    <w:rsid w:val="16CB6124"/>
    <w:rsid w:val="18117956"/>
    <w:rsid w:val="18644F86"/>
    <w:rsid w:val="1A252E89"/>
    <w:rsid w:val="1CAB3B0F"/>
    <w:rsid w:val="1E0D45C8"/>
    <w:rsid w:val="1EA45349"/>
    <w:rsid w:val="20B94854"/>
    <w:rsid w:val="215708E0"/>
    <w:rsid w:val="22402033"/>
    <w:rsid w:val="22A41E7F"/>
    <w:rsid w:val="23F625AB"/>
    <w:rsid w:val="24DB4803"/>
    <w:rsid w:val="2535033D"/>
    <w:rsid w:val="293B13ED"/>
    <w:rsid w:val="2A6A02DE"/>
    <w:rsid w:val="2A872D44"/>
    <w:rsid w:val="2CDF1089"/>
    <w:rsid w:val="2F7071F6"/>
    <w:rsid w:val="308A0DEA"/>
    <w:rsid w:val="313974A1"/>
    <w:rsid w:val="322D5B11"/>
    <w:rsid w:val="33B35F23"/>
    <w:rsid w:val="33FA027B"/>
    <w:rsid w:val="340C6522"/>
    <w:rsid w:val="37291334"/>
    <w:rsid w:val="372F40AD"/>
    <w:rsid w:val="379C5798"/>
    <w:rsid w:val="38B94D7B"/>
    <w:rsid w:val="39EC05F4"/>
    <w:rsid w:val="3AB071B3"/>
    <w:rsid w:val="3ADF197C"/>
    <w:rsid w:val="3B421A6F"/>
    <w:rsid w:val="3C181295"/>
    <w:rsid w:val="3EB06D8F"/>
    <w:rsid w:val="3FDD50D7"/>
    <w:rsid w:val="402F0DA3"/>
    <w:rsid w:val="42075BA1"/>
    <w:rsid w:val="44E14622"/>
    <w:rsid w:val="44E927DA"/>
    <w:rsid w:val="4528053F"/>
    <w:rsid w:val="45584ED9"/>
    <w:rsid w:val="46DA7E8D"/>
    <w:rsid w:val="47DD27AF"/>
    <w:rsid w:val="47F07B72"/>
    <w:rsid w:val="4BA708FE"/>
    <w:rsid w:val="4CBF388B"/>
    <w:rsid w:val="4D823972"/>
    <w:rsid w:val="4E1E451F"/>
    <w:rsid w:val="4FF75BC5"/>
    <w:rsid w:val="508B78CF"/>
    <w:rsid w:val="50EE3DA0"/>
    <w:rsid w:val="534650D8"/>
    <w:rsid w:val="535F32B6"/>
    <w:rsid w:val="53CA0612"/>
    <w:rsid w:val="554E0B8F"/>
    <w:rsid w:val="559062FB"/>
    <w:rsid w:val="568E0F5F"/>
    <w:rsid w:val="589B0E3E"/>
    <w:rsid w:val="593A6783"/>
    <w:rsid w:val="59EE4929"/>
    <w:rsid w:val="5B607490"/>
    <w:rsid w:val="5BCB1B06"/>
    <w:rsid w:val="5D05473E"/>
    <w:rsid w:val="5D64731E"/>
    <w:rsid w:val="5E91504E"/>
    <w:rsid w:val="653F6B25"/>
    <w:rsid w:val="68610DC4"/>
    <w:rsid w:val="68D464D3"/>
    <w:rsid w:val="696D6107"/>
    <w:rsid w:val="698743A9"/>
    <w:rsid w:val="6A55769B"/>
    <w:rsid w:val="6F491AC0"/>
    <w:rsid w:val="6FF649E0"/>
    <w:rsid w:val="70B06FB3"/>
    <w:rsid w:val="70E314E2"/>
    <w:rsid w:val="734F1BEE"/>
    <w:rsid w:val="73D54A8B"/>
    <w:rsid w:val="75D56132"/>
    <w:rsid w:val="77324513"/>
    <w:rsid w:val="7D2048DD"/>
    <w:rsid w:val="7D5E713F"/>
    <w:rsid w:val="7D942401"/>
    <w:rsid w:val="7E32301E"/>
    <w:rsid w:val="7ECA64CE"/>
    <w:rsid w:val="7F285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0" w:unhideWhenUsed="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540" w:lineRule="exact"/>
      <w:ind w:firstLine="525"/>
    </w:pPr>
    <w:rPr>
      <w:rFonts w:ascii="仿宋_GB2312" w:eastAsia="仿宋_GB2312"/>
      <w:sz w:val="32"/>
    </w:rPr>
  </w:style>
  <w:style w:type="paragraph" w:styleId="a4">
    <w:name w:val="Balloon Text"/>
    <w:basedOn w:val="a"/>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Char"/>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customStyle="1" w:styleId="Char">
    <w:name w:val="页眉 Char"/>
    <w:link w:val="a6"/>
    <w:qFormat/>
    <w:rPr>
      <w:kern w:val="2"/>
      <w:sz w:val="18"/>
      <w:szCs w:val="18"/>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01">
    <w:name w:val="font01"/>
    <w:basedOn w:val="a0"/>
    <w:qFormat/>
    <w:rPr>
      <w:rFonts w:ascii="Arial" w:hAnsi="Arial" w:cs="Arial" w:hint="default"/>
      <w:color w:val="000000"/>
      <w:sz w:val="20"/>
      <w:szCs w:val="20"/>
      <w:u w:val="none"/>
    </w:rPr>
  </w:style>
  <w:style w:type="paragraph" w:customStyle="1" w:styleId="1">
    <w:name w:val="1"/>
    <w:basedOn w:val="a"/>
    <w:qFormat/>
    <w:pPr>
      <w:widowControl/>
      <w:jc w:val="left"/>
    </w:pPr>
    <w:rPr>
      <w:rFonts w:ascii="Verdana" w:eastAsia="仿宋_GB2312" w:hAnsi="Verdana"/>
      <w:kern w:val="0"/>
      <w:sz w:val="28"/>
      <w:szCs w:val="20"/>
      <w:lang w:eastAsia="en-US"/>
    </w:rPr>
  </w:style>
  <w:style w:type="paragraph" w:customStyle="1" w:styleId="Style2">
    <w:name w:val="_Style 2"/>
    <w:basedOn w:val="a"/>
    <w:qFormat/>
    <w:pPr>
      <w:widowControl/>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0" w:unhideWhenUsed="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540" w:lineRule="exact"/>
      <w:ind w:firstLine="525"/>
    </w:pPr>
    <w:rPr>
      <w:rFonts w:ascii="仿宋_GB2312" w:eastAsia="仿宋_GB2312"/>
      <w:sz w:val="32"/>
    </w:rPr>
  </w:style>
  <w:style w:type="paragraph" w:styleId="a4">
    <w:name w:val="Balloon Text"/>
    <w:basedOn w:val="a"/>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Char"/>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customStyle="1" w:styleId="Char">
    <w:name w:val="页眉 Char"/>
    <w:link w:val="a6"/>
    <w:qFormat/>
    <w:rPr>
      <w:kern w:val="2"/>
      <w:sz w:val="18"/>
      <w:szCs w:val="18"/>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01">
    <w:name w:val="font01"/>
    <w:basedOn w:val="a0"/>
    <w:qFormat/>
    <w:rPr>
      <w:rFonts w:ascii="Arial" w:hAnsi="Arial" w:cs="Arial" w:hint="default"/>
      <w:color w:val="000000"/>
      <w:sz w:val="20"/>
      <w:szCs w:val="20"/>
      <w:u w:val="none"/>
    </w:rPr>
  </w:style>
  <w:style w:type="paragraph" w:customStyle="1" w:styleId="1">
    <w:name w:val="1"/>
    <w:basedOn w:val="a"/>
    <w:qFormat/>
    <w:pPr>
      <w:widowControl/>
      <w:jc w:val="left"/>
    </w:pPr>
    <w:rPr>
      <w:rFonts w:ascii="Verdana" w:eastAsia="仿宋_GB2312" w:hAnsi="Verdana"/>
      <w:kern w:val="0"/>
      <w:sz w:val="28"/>
      <w:szCs w:val="20"/>
      <w:lang w:eastAsia="en-US"/>
    </w:rPr>
  </w:style>
  <w:style w:type="paragraph" w:customStyle="1" w:styleId="Style2">
    <w:name w:val="_Style 2"/>
    <w:basedOn w:val="a"/>
    <w:qFormat/>
    <w:pPr>
      <w:widowControl/>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657</Words>
  <Characters>3748</Characters>
  <Application>Microsoft Office Word</Application>
  <DocSecurity>0</DocSecurity>
  <Lines>31</Lines>
  <Paragraphs>8</Paragraphs>
  <ScaleCrop>false</ScaleCrop>
  <Company>Lenovo (Beijing) Limited</Company>
  <LinksUpToDate>false</LinksUpToDate>
  <CharactersWithSpaces>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沈阳市教育局</dc:title>
  <dc:creator>预算处(税政处、编审中心)-王威</dc:creator>
  <cp:lastModifiedBy>user</cp:lastModifiedBy>
  <cp:revision>3</cp:revision>
  <cp:lastPrinted>2021-01-25T04:41:00Z</cp:lastPrinted>
  <dcterms:created xsi:type="dcterms:W3CDTF">2017-02-14T09:29:00Z</dcterms:created>
  <dcterms:modified xsi:type="dcterms:W3CDTF">2023-09-14T11:32:00Z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7344EAEB85BF40879728D4D35A3A757D</vt:lpwstr>
  </property>
</Properties>
</file>